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9" w:rsidRPr="001B1E69" w:rsidRDefault="00F33A2C" w:rsidP="001B1E69">
      <w:pPr>
        <w:spacing w:before="240" w:after="240" w:line="259" w:lineRule="auto"/>
        <w:jc w:val="both"/>
        <w:rPr>
          <w:rFonts w:ascii="Arial" w:eastAsia="Times New Roman" w:hAnsi="Arial" w:cs="Arial"/>
          <w:b/>
          <w:color w:val="FF0000"/>
          <w:kern w:val="24"/>
          <w:sz w:val="22"/>
          <w:szCs w:val="22"/>
          <w:lang w:val="ru-RU"/>
        </w:rPr>
      </w:pPr>
      <w:r w:rsidRPr="00F33A2C">
        <w:rPr>
          <w:rFonts w:ascii="Arial" w:eastAsia="Times New Roman" w:hAnsi="Arial" w:cs="Arial"/>
          <w:b/>
          <w:color w:val="FF0000"/>
          <w:kern w:val="24"/>
          <w:sz w:val="22"/>
          <w:szCs w:val="22"/>
          <w:lang w:val="ru-RU"/>
        </w:rPr>
        <w:t>Автопром России</w:t>
      </w:r>
      <w:r>
        <w:rPr>
          <w:rFonts w:ascii="Arial" w:eastAsia="Times New Roman" w:hAnsi="Arial" w:cs="Arial"/>
          <w:b/>
          <w:color w:val="FF0000"/>
          <w:kern w:val="24"/>
          <w:sz w:val="22"/>
          <w:szCs w:val="22"/>
          <w:lang w:val="ru-RU"/>
        </w:rPr>
        <w:t>:</w:t>
      </w:r>
      <w:r w:rsidRPr="00F33A2C">
        <w:rPr>
          <w:rFonts w:ascii="Arial" w:eastAsia="Times New Roman" w:hAnsi="Arial" w:cs="Arial"/>
          <w:b/>
          <w:color w:val="FF0000"/>
          <w:kern w:val="24"/>
          <w:sz w:val="22"/>
          <w:szCs w:val="22"/>
          <w:lang w:val="ru-RU"/>
        </w:rPr>
        <w:t xml:space="preserve"> производство или импорт</w:t>
      </w:r>
      <w:r w:rsidR="001B1E69" w:rsidRPr="001B1E69">
        <w:rPr>
          <w:rFonts w:ascii="Arial" w:eastAsia="Times New Roman" w:hAnsi="Arial" w:cs="Arial"/>
          <w:b/>
          <w:color w:val="FF0000"/>
          <w:kern w:val="24"/>
          <w:sz w:val="22"/>
          <w:szCs w:val="22"/>
          <w:lang w:val="ru-RU"/>
        </w:rPr>
        <w:t>?</w:t>
      </w:r>
    </w:p>
    <w:p w:rsidR="001B1E69" w:rsidRPr="001B1E69" w:rsidRDefault="001B1E69" w:rsidP="001B1E69">
      <w:pPr>
        <w:spacing w:before="240" w:after="12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 xml:space="preserve">По данным </w:t>
      </w:r>
      <w:r w:rsidRPr="001B1E69">
        <w:rPr>
          <w:rFonts w:ascii="Arial" w:eastAsia="Times New Roman" w:hAnsi="Arial" w:cs="Arial"/>
          <w:color w:val="000000"/>
          <w:kern w:val="24"/>
          <w:lang w:val="ru-RU"/>
        </w:rPr>
        <w:t xml:space="preserve">маркетингового агентства НАПИ в 2022 г. </w:t>
      </w:r>
      <w:r w:rsidRPr="001B1E69">
        <w:rPr>
          <w:rFonts w:ascii="Arial" w:eastAsia="Calibri" w:hAnsi="Arial" w:cs="Arial"/>
          <w:lang w:val="ru-RU"/>
        </w:rPr>
        <w:t xml:space="preserve">чуть меньше трех четвертей рынка новых легковых автомобилей составили машины, произведенные в РФ. По </w:t>
      </w:r>
      <w:hyperlink r:id="rId7" w:history="1">
        <w:r w:rsidRPr="001B1E69">
          <w:rPr>
            <w:rFonts w:ascii="Arial" w:eastAsia="Calibri" w:hAnsi="Arial" w:cs="Arial"/>
            <w:color w:val="0000FF"/>
            <w:u w:val="single"/>
            <w:lang w:val="ru-RU"/>
          </w:rPr>
          <w:t>итогам прошлого года</w:t>
        </w:r>
      </w:hyperlink>
      <w:r w:rsidRPr="001B1E69">
        <w:rPr>
          <w:rFonts w:ascii="Arial" w:eastAsia="Calibri" w:hAnsi="Arial" w:cs="Arial"/>
          <w:lang w:val="ru-RU"/>
        </w:rPr>
        <w:t xml:space="preserve"> доля таких автомобилей сократилась на 8,7%. </w:t>
      </w:r>
    </w:p>
    <w:p w:rsidR="001B1E69" w:rsidRPr="001B1E69" w:rsidRDefault="001B1E69" w:rsidP="001B1E69">
      <w:pPr>
        <w:spacing w:before="120" w:after="16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 xml:space="preserve">Предсказуемо выросла доля автомобилей произведенных в Китае, а также  автомобилей казахстанского и белорусского производства. Если доля автомобилей белорусского производства выросла за счет того, что продажи этих машин просели не так сильно, как рынок в целом (-22,5% против -53,3%), то продажи автомобилей, произведенных в </w:t>
      </w:r>
      <w:bookmarkStart w:id="0" w:name="_GoBack"/>
      <w:bookmarkEnd w:id="0"/>
      <w:r w:rsidRPr="001B1E69">
        <w:rPr>
          <w:rFonts w:ascii="Arial" w:eastAsia="Calibri" w:hAnsi="Arial" w:cs="Arial"/>
          <w:lang w:val="ru-RU"/>
        </w:rPr>
        <w:t>Казахстане и в Китае, выросли в 2022 году на 147,4% и 36,1% соответственно. Всего в прошлом году было продано 13,7 тыс. автомобилей из Казахстана и 72,9 тыс. автомобилей, произведенных в Китае.</w:t>
      </w:r>
    </w:p>
    <w:p w:rsidR="001B1E69" w:rsidRPr="001B1E69" w:rsidRDefault="001B1E69" w:rsidP="001B1E69">
      <w:pPr>
        <w:spacing w:before="0" w:after="120" w:line="259" w:lineRule="auto"/>
        <w:ind w:right="709"/>
        <w:jc w:val="center"/>
        <w:rPr>
          <w:rFonts w:ascii="Arial" w:eastAsia="Calibri" w:hAnsi="Arial" w:cs="Arial"/>
          <w:b/>
          <w:lang w:val="ru-RU"/>
        </w:rPr>
      </w:pPr>
      <w:r w:rsidRPr="001B1E69">
        <w:rPr>
          <w:rFonts w:ascii="Arial" w:eastAsia="Calibri" w:hAnsi="Arial" w:cs="Arial"/>
          <w:b/>
          <w:lang w:val="ru-RU"/>
        </w:rPr>
        <w:t>Рынок новых легковых автомобилей по стране производства, 2022 г.</w:t>
      </w:r>
    </w:p>
    <w:p w:rsidR="001B1E69" w:rsidRPr="001B1E69" w:rsidRDefault="00DF7505" w:rsidP="00DF7505">
      <w:pPr>
        <w:spacing w:before="0" w:after="160" w:line="259" w:lineRule="auto"/>
        <w:ind w:right="709"/>
        <w:jc w:val="center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55B271BA">
            <wp:extent cx="5761355" cy="2517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E69" w:rsidRPr="001B1E69" w:rsidRDefault="001B1E69" w:rsidP="001B1E69">
      <w:pPr>
        <w:spacing w:before="0" w:after="160" w:line="259" w:lineRule="auto"/>
        <w:ind w:right="709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B1E69">
        <w:rPr>
          <w:rFonts w:ascii="Arial" w:eastAsia="Calibri" w:hAnsi="Arial" w:cs="Arial"/>
          <w:i/>
          <w:iCs/>
          <w:sz w:val="18"/>
          <w:szCs w:val="18"/>
          <w:lang w:val="ru-RU"/>
        </w:rPr>
        <w:t>Источник: НАПИ (Национальное Агентство Промышленной Информации)</w:t>
      </w:r>
    </w:p>
    <w:p w:rsidR="001B1E69" w:rsidRDefault="001B1E69" w:rsidP="001B1E69">
      <w:pPr>
        <w:spacing w:before="240" w:after="120" w:line="259" w:lineRule="auto"/>
        <w:ind w:right="709"/>
        <w:jc w:val="center"/>
        <w:rPr>
          <w:rFonts w:ascii="Arial" w:eastAsia="Calibri" w:hAnsi="Arial" w:cs="Arial"/>
          <w:b/>
          <w:lang w:val="ru-RU"/>
        </w:rPr>
      </w:pPr>
      <w:r w:rsidRPr="001B1E69">
        <w:rPr>
          <w:rFonts w:ascii="Arial" w:eastAsia="Calibri" w:hAnsi="Arial" w:cs="Arial"/>
          <w:b/>
          <w:lang w:val="ru-RU"/>
        </w:rPr>
        <w:t>Рынок новых легковых автомобилей по стране производства, 2021 г.</w:t>
      </w:r>
    </w:p>
    <w:p w:rsidR="001B1E69" w:rsidRPr="001B1E69" w:rsidRDefault="00DF7505" w:rsidP="001B1E69">
      <w:pPr>
        <w:spacing w:before="0" w:after="160" w:line="259" w:lineRule="auto"/>
        <w:ind w:right="709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66D5B314">
            <wp:extent cx="5761355" cy="2517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E69" w:rsidRPr="001B1E69" w:rsidRDefault="001B1E69" w:rsidP="001B1E69">
      <w:pPr>
        <w:spacing w:before="0" w:after="160" w:line="259" w:lineRule="auto"/>
        <w:ind w:right="709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B1E69">
        <w:rPr>
          <w:rFonts w:ascii="Arial" w:eastAsia="Calibri" w:hAnsi="Arial" w:cs="Arial"/>
          <w:i/>
          <w:iCs/>
          <w:sz w:val="18"/>
          <w:szCs w:val="18"/>
          <w:lang w:val="ru-RU"/>
        </w:rPr>
        <w:t>Источник: НАПИ (Национальное Агентство Промышленной Информации)</w:t>
      </w:r>
    </w:p>
    <w:p w:rsidR="00EF0FFB" w:rsidRDefault="00EF0FFB" w:rsidP="001B1E69">
      <w:pPr>
        <w:spacing w:before="240" w:after="120" w:line="259" w:lineRule="auto"/>
        <w:ind w:right="709"/>
        <w:jc w:val="both"/>
        <w:rPr>
          <w:rFonts w:ascii="Arial" w:eastAsia="Calibri" w:hAnsi="Arial" w:cs="Arial"/>
          <w:lang w:val="ru-RU"/>
        </w:rPr>
      </w:pPr>
    </w:p>
    <w:p w:rsidR="001B1E69" w:rsidRPr="001B1E69" w:rsidRDefault="001B1E69" w:rsidP="001B1E69">
      <w:pPr>
        <w:spacing w:before="240" w:after="12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 xml:space="preserve">Из Казахстана в Россию в основном везли HYUNDAI, KIA, CHEVROLET, JAC, на долю этих марок пришлось 99,9% от всех поставок автомобилей казахстанского производства. Самыми продаваемыми автомобилями стали HYUNDAI TUCSON (2,6 тыс. штук за прошлый год), KIA SPORTAGE (1,8 тыс. штук), HYUNDAI SANTA FE (1,1 тыс. штук). </w:t>
      </w:r>
    </w:p>
    <w:p w:rsidR="001B1E69" w:rsidRPr="001B1E69" w:rsidRDefault="001B1E69" w:rsidP="001B1E69">
      <w:pPr>
        <w:spacing w:before="160" w:after="16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Из Республики Беларусь ожидаемо везли автомобили GEELY, за прошлый год их было продано в России 17,4 тыс. штук. Всего же в России было продано 27,3 тыс. автомобилей GEELY. Таким образом., большая часть проданных в прошлом году автомобилей</w:t>
      </w:r>
      <w:bookmarkStart w:id="1" w:name="_Hlk125372167"/>
      <w:r w:rsidRPr="001B1E69">
        <w:rPr>
          <w:rFonts w:ascii="Arial" w:eastAsia="Calibri" w:hAnsi="Arial" w:cs="Arial"/>
          <w:lang w:val="ru-RU"/>
        </w:rPr>
        <w:t xml:space="preserve"> GEELY </w:t>
      </w:r>
      <w:bookmarkEnd w:id="1"/>
      <w:r w:rsidRPr="001B1E69">
        <w:rPr>
          <w:rFonts w:ascii="Arial" w:eastAsia="Calibri" w:hAnsi="Arial" w:cs="Arial"/>
          <w:lang w:val="ru-RU"/>
        </w:rPr>
        <w:t>– белорусского производства (63,7%), на долю машин из Китая пришлось только 36,3%</w:t>
      </w:r>
    </w:p>
    <w:p w:rsidR="001B1E69" w:rsidRPr="001B1E69" w:rsidRDefault="001B1E69" w:rsidP="001B1E69">
      <w:pPr>
        <w:spacing w:before="160" w:after="16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В 2022 году Китай поставлял в Россию произведенные на его территории автомобили европейских, американских, японских брендов, всего за прошлый год в России было продано 2,6 тыс. таких автомобилей. Например, в сентябре-декабре хорошими темпами росли поставки автомобилей VOLKSWAGEN китайского производства, хотя объем продаж «в штуках» пока небольшой (0,5 тыс. «китайских» автомобилей VOLKSWAGEN за весь 2022 г.).</w:t>
      </w:r>
    </w:p>
    <w:p w:rsidR="001B1E69" w:rsidRP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Что касается автомобилей HAVAL, то с августа в России начались продажи машин, привезенных из Китая. Пока число таких автомобилей невелико – 1,4 тыс. за весь 2022 год, но объемы поставок ежемесячно росли. По итогам 2022 г.  в структуре продаж новых автомобилей HAVAL доминируют машины российского производства – 96%, но в декабре доля «российских» автомобилей была уже меньше – 81%.</w:t>
      </w:r>
    </w:p>
    <w:p w:rsidR="001B1E69" w:rsidRPr="001B1E69" w:rsidRDefault="001B1E69" w:rsidP="001B1E69">
      <w:pPr>
        <w:spacing w:before="240" w:after="160" w:line="259" w:lineRule="auto"/>
        <w:ind w:right="709"/>
        <w:jc w:val="center"/>
        <w:rPr>
          <w:rFonts w:ascii="Arial" w:eastAsia="Calibri" w:hAnsi="Arial" w:cs="Arial"/>
          <w:b/>
          <w:lang w:val="ru-RU"/>
        </w:rPr>
      </w:pPr>
      <w:r w:rsidRPr="001B1E69">
        <w:rPr>
          <w:rFonts w:ascii="Arial" w:eastAsia="Calibri" w:hAnsi="Arial" w:cs="Arial"/>
          <w:b/>
          <w:lang w:val="ru-RU"/>
        </w:rPr>
        <w:t>Продажи автомобилей китайских брендов по стране производства, 2022 г.</w:t>
      </w:r>
    </w:p>
    <w:p w:rsidR="001B1E69" w:rsidRPr="001B1E69" w:rsidRDefault="00DF7505" w:rsidP="001B1E69">
      <w:pPr>
        <w:spacing w:before="0" w:after="160" w:line="259" w:lineRule="auto"/>
        <w:ind w:right="709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44ECED48">
            <wp:extent cx="5761355" cy="2517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E69" w:rsidRPr="001B1E69" w:rsidRDefault="001B1E69" w:rsidP="001B1E69">
      <w:pPr>
        <w:spacing w:before="0" w:after="160" w:line="259" w:lineRule="auto"/>
        <w:ind w:right="709"/>
        <w:jc w:val="right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i/>
          <w:iCs/>
          <w:sz w:val="18"/>
          <w:szCs w:val="18"/>
          <w:lang w:val="ru-RU"/>
        </w:rPr>
        <w:t>Источник: НАПИ (Национальное Агентство Промышленной Информации</w:t>
      </w:r>
      <w:r w:rsidRPr="001B1E69">
        <w:rPr>
          <w:rFonts w:ascii="Arial" w:eastAsia="Calibri" w:hAnsi="Arial" w:cs="Arial"/>
          <w:i/>
          <w:iCs/>
          <w:lang w:val="ru-RU"/>
        </w:rPr>
        <w:t>)</w:t>
      </w:r>
    </w:p>
    <w:p w:rsidR="001B1E69" w:rsidRP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Итак, в то время как производство автомобилей в России сократилось, наши ближайшие соседи - Беларусь, Казахстан наращивают объемы поставок в Россию, в т.ч. ушедших из России брендов.</w:t>
      </w:r>
    </w:p>
    <w:p w:rsid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Кроме того, мы видим импорт автомобилей европейских, американских, японских брендов, произведенных в Китае, а также рост параллельного импорта автомобилей, произведенных в Германии, Японии и т.д. Так в декабре прошлого года было продано 13 тыс. машин, произведенных не в России и не в Китае.</w:t>
      </w:r>
    </w:p>
    <w:p w:rsidR="00EF0FFB" w:rsidRPr="001B1E69" w:rsidRDefault="00EF0FFB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</w:p>
    <w:p w:rsidR="001B1E69" w:rsidRPr="001B1E69" w:rsidRDefault="001B1E69" w:rsidP="001B1E69">
      <w:pPr>
        <w:spacing w:before="240" w:after="160" w:line="259" w:lineRule="auto"/>
        <w:ind w:right="709"/>
        <w:jc w:val="center"/>
        <w:rPr>
          <w:rFonts w:ascii="Arial" w:eastAsia="Calibri" w:hAnsi="Arial" w:cs="Arial"/>
          <w:b/>
          <w:lang w:val="ru-RU"/>
        </w:rPr>
      </w:pPr>
      <w:r w:rsidRPr="001B1E69">
        <w:rPr>
          <w:rFonts w:ascii="Arial" w:eastAsia="Calibri" w:hAnsi="Arial" w:cs="Arial"/>
          <w:b/>
          <w:lang w:val="ru-RU"/>
        </w:rPr>
        <w:t>Продажи новых легковых автомобилей, произведенных не в РФ и не в КНР, 2022, тыс. шт.</w:t>
      </w:r>
    </w:p>
    <w:p w:rsidR="001B1E69" w:rsidRPr="001B1E69" w:rsidRDefault="00DF7505" w:rsidP="001B1E69">
      <w:pPr>
        <w:spacing w:before="0" w:after="160" w:line="259" w:lineRule="auto"/>
        <w:ind w:right="709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203AAAC9">
            <wp:extent cx="5761355" cy="2517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E69" w:rsidRPr="001B1E69" w:rsidRDefault="001B1E69" w:rsidP="001B1E69">
      <w:pPr>
        <w:spacing w:before="0" w:after="160" w:line="259" w:lineRule="auto"/>
        <w:ind w:right="709"/>
        <w:jc w:val="right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i/>
          <w:iCs/>
          <w:lang w:val="ru-RU"/>
        </w:rPr>
        <w:t>Источник: НАПИ (Национальное Агентство Промышленной Информации)</w:t>
      </w:r>
    </w:p>
    <w:p w:rsidR="001B1E69" w:rsidRP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 xml:space="preserve">На наш взгляд подобная ситуация представляет угрозу для восстановления производства в России, в т.ч. и для новых проектов (Москвич, Evolute и др.). </w:t>
      </w:r>
    </w:p>
    <w:p w:rsidR="001B1E69" w:rsidRP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Так в Казахстане производится широкая линейка легковых автомобилей недоступных в России, соответственно при расширении поставок автомобилей из Казахстана часть потребителей предпочтет привычные бренды российским и российско-китайским.</w:t>
      </w:r>
    </w:p>
    <w:p w:rsidR="001B1E69" w:rsidRP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У китайских производителей есть несколько вариантов работы на российском рынке:</w:t>
      </w:r>
    </w:p>
    <w:p w:rsidR="001B1E69" w:rsidRPr="001B1E69" w:rsidRDefault="001B1E69" w:rsidP="001B1E69">
      <w:pPr>
        <w:spacing w:before="0" w:after="160" w:line="259" w:lineRule="auto"/>
        <w:ind w:right="709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- наращивать импорт автомобилей китайских брендов из КНР</w:t>
      </w:r>
    </w:p>
    <w:p w:rsidR="001B1E69" w:rsidRPr="001B1E69" w:rsidRDefault="001B1E69" w:rsidP="001B1E69">
      <w:pPr>
        <w:spacing w:before="0" w:after="160" w:line="259" w:lineRule="auto"/>
        <w:ind w:right="709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 xml:space="preserve">- наращивать импорт </w:t>
      </w:r>
      <w:bookmarkStart w:id="2" w:name="_Hlk125373548"/>
      <w:r w:rsidRPr="001B1E69">
        <w:rPr>
          <w:rFonts w:ascii="Arial" w:eastAsia="Calibri" w:hAnsi="Arial" w:cs="Arial"/>
          <w:lang w:val="ru-RU"/>
        </w:rPr>
        <w:t xml:space="preserve">автомобилей китайских брендов </w:t>
      </w:r>
      <w:bookmarkEnd w:id="2"/>
      <w:r w:rsidRPr="001B1E69">
        <w:rPr>
          <w:rFonts w:ascii="Arial" w:eastAsia="Calibri" w:hAnsi="Arial" w:cs="Arial"/>
          <w:lang w:val="ru-RU"/>
        </w:rPr>
        <w:t>из соседних стран (Казахстан, Беларусь)</w:t>
      </w:r>
    </w:p>
    <w:p w:rsidR="001B1E69" w:rsidRPr="001B1E69" w:rsidRDefault="001B1E69" w:rsidP="001B1E69">
      <w:pPr>
        <w:spacing w:before="0" w:after="160" w:line="259" w:lineRule="auto"/>
        <w:ind w:right="709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- наращивать производство в России автомобилей китайских брендов, пока это только HAVAL</w:t>
      </w:r>
    </w:p>
    <w:p w:rsidR="001B1E69" w:rsidRPr="001B1E69" w:rsidRDefault="001B1E69" w:rsidP="001B1E69">
      <w:pPr>
        <w:spacing w:before="0" w:after="160" w:line="259" w:lineRule="auto"/>
        <w:ind w:left="142" w:right="709" w:hanging="142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- расширять производство в России в кооперации с российскими партнерами по примеру автомобилей Москвич, Evolute</w:t>
      </w:r>
    </w:p>
    <w:p w:rsidR="001B1E69" w:rsidRPr="001B1E69" w:rsidRDefault="001B1E69" w:rsidP="001B1E69">
      <w:pPr>
        <w:spacing w:before="0" w:after="160" w:line="259" w:lineRule="auto"/>
        <w:ind w:right="709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- расширять поставки «некитайских» автомобилей, произведенных в КНР.</w:t>
      </w:r>
    </w:p>
    <w:p w:rsidR="001B1E69" w:rsidRPr="001B1E69" w:rsidRDefault="001B1E69" w:rsidP="001B1E69">
      <w:pPr>
        <w:spacing w:before="240" w:after="240" w:line="259" w:lineRule="auto"/>
        <w:ind w:right="709"/>
        <w:jc w:val="both"/>
        <w:rPr>
          <w:rFonts w:ascii="Arial" w:eastAsia="Calibri" w:hAnsi="Arial" w:cs="Arial"/>
          <w:lang w:val="ru-RU"/>
        </w:rPr>
      </w:pPr>
      <w:r w:rsidRPr="001B1E69">
        <w:rPr>
          <w:rFonts w:ascii="Arial" w:eastAsia="Calibri" w:hAnsi="Arial" w:cs="Arial"/>
          <w:lang w:val="ru-RU"/>
        </w:rPr>
        <w:t>Скорее всего различные автопроизводители из КНР будут комбинировать вышеперечисленные стратегии в зависимости от политической, эпидемиологической ситуации, насыщенности внутреннего китайского рынка, условий работы на российском рынке (участие в программах гос. поддержки, гос. закупках, другие преференции для локально произведенных автомобилей).</w:t>
      </w:r>
    </w:p>
    <w:p w:rsidR="001B1E69" w:rsidRPr="001B1E69" w:rsidRDefault="001B1E69" w:rsidP="001B1E69">
      <w:pPr>
        <w:spacing w:before="0" w:after="160" w:line="259" w:lineRule="auto"/>
        <w:ind w:right="709"/>
        <w:jc w:val="both"/>
        <w:rPr>
          <w:rFonts w:ascii="Arial" w:eastAsia="Calibri" w:hAnsi="Arial" w:cs="Arial"/>
          <w:b/>
          <w:color w:val="FF0000"/>
          <w:lang w:val="ru-RU"/>
        </w:rPr>
      </w:pPr>
      <w:r w:rsidRPr="001B1E69">
        <w:rPr>
          <w:rFonts w:ascii="Arial" w:eastAsia="Calibri" w:hAnsi="Arial" w:cs="Arial"/>
          <w:b/>
          <w:color w:val="FF0000"/>
          <w:lang w:val="ru-RU"/>
        </w:rPr>
        <w:t>Таким образом, наступивший год будет не простым для восстановления автомобильного производства в России.</w:t>
      </w:r>
    </w:p>
    <w:sectPr w:rsidR="001B1E69" w:rsidRPr="001B1E69" w:rsidSect="00263C6D">
      <w:headerReference w:type="default" r:id="rId12"/>
      <w:footerReference w:type="default" r:id="rId13"/>
      <w:pgSz w:w="12240" w:h="15840"/>
      <w:pgMar w:top="690" w:right="474" w:bottom="1134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CF" w:rsidRDefault="00F866CF" w:rsidP="0071765E">
      <w:pPr>
        <w:spacing w:before="0" w:after="0" w:line="240" w:lineRule="auto"/>
      </w:pPr>
      <w:r>
        <w:separator/>
      </w:r>
    </w:p>
  </w:endnote>
  <w:endnote w:type="continuationSeparator" w:id="0">
    <w:p w:rsidR="00F866CF" w:rsidRDefault="00F866CF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D" w:rsidRPr="001B1E69" w:rsidRDefault="00263C6D" w:rsidP="00263C6D">
    <w:pPr>
      <w:rPr>
        <w:rFonts w:cs="Arial"/>
        <w:b/>
        <w:color w:val="808080"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57937" wp14:editId="74E82D0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CFBC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B42C4F" wp14:editId="3914AE0A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F866CF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1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42C4F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F866CF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1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B1E69" w:rsidRPr="001B1E69">
      <w:rPr>
        <w:rFonts w:cs="Arial"/>
        <w:b/>
        <w:color w:val="808080"/>
        <w:sz w:val="16"/>
        <w:szCs w:val="16"/>
        <w:lang w:val="ru-RU"/>
      </w:rPr>
      <w:t>Что ждет производство автомобилей в России в текущем году?</w:t>
    </w:r>
  </w:p>
  <w:sdt>
    <w:sdtPr>
      <w:id w:val="12212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C6D" w:rsidRDefault="00263C6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C6D" w:rsidRDefault="00263C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CF" w:rsidRDefault="00F866CF" w:rsidP="0071765E">
      <w:pPr>
        <w:spacing w:before="0" w:after="0" w:line="240" w:lineRule="auto"/>
      </w:pPr>
      <w:r>
        <w:separator/>
      </w:r>
    </w:p>
  </w:footnote>
  <w:footnote w:type="continuationSeparator" w:id="0">
    <w:p w:rsidR="00F866CF" w:rsidRDefault="00F866CF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5E" w:rsidRPr="0071765E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586105</wp:posOffset>
              </wp:positionV>
              <wp:extent cx="6192000" cy="0"/>
              <wp:effectExtent l="0" t="0" r="37465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15401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46.15pt" to="502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</w:rPr>
      <w:drawing>
        <wp:inline distT="0" distB="0" distL="0" distR="0">
          <wp:extent cx="695325" cy="405832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333333"/>
        <w:lang w:val="ru-RU"/>
      </w:rPr>
      <w:tab/>
    </w:r>
    <w:r>
      <w:rPr>
        <w:rFonts w:ascii="Arial" w:hAnsi="Arial" w:cs="Arial"/>
        <w:color w:val="333333"/>
        <w:lang w:val="ru-RU"/>
      </w:rPr>
      <w:tab/>
    </w:r>
    <w:r w:rsidRPr="00A61EB0">
      <w:rPr>
        <w:rFonts w:ascii="Arial" w:hAnsi="Arial" w:cs="Arial"/>
        <w:sz w:val="16"/>
        <w:szCs w:val="16"/>
        <w:lang w:val="ru-RU"/>
      </w:rPr>
      <w:t>НАПИ (Национальное Агентство Промышленной Информации)</w:t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 w:rsidRPr="00A61EB0">
      <w:rPr>
        <w:rFonts w:ascii="Arial" w:hAnsi="Arial" w:cs="Arial"/>
        <w:color w:val="0070C0"/>
        <w:sz w:val="16"/>
        <w:szCs w:val="16"/>
        <w:lang w:val="ru-RU"/>
      </w:rPr>
      <w:t>https://napinfo.ru/</w:t>
    </w:r>
    <w:r w:rsidRPr="00A61EB0">
      <w:rPr>
        <w:rFonts w:ascii="Arial" w:hAnsi="Arial" w:cs="Arial"/>
        <w:color w:val="0070C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C"/>
    <w:rsid w:val="00015D56"/>
    <w:rsid w:val="0002508F"/>
    <w:rsid w:val="00045CCD"/>
    <w:rsid w:val="00051EEC"/>
    <w:rsid w:val="000B5141"/>
    <w:rsid w:val="000C7F97"/>
    <w:rsid w:val="0015192A"/>
    <w:rsid w:val="0018521E"/>
    <w:rsid w:val="001B1E69"/>
    <w:rsid w:val="001D0F9E"/>
    <w:rsid w:val="00230525"/>
    <w:rsid w:val="00240A61"/>
    <w:rsid w:val="00250A52"/>
    <w:rsid w:val="00263C6D"/>
    <w:rsid w:val="00313776"/>
    <w:rsid w:val="00364802"/>
    <w:rsid w:val="00374AD2"/>
    <w:rsid w:val="003E33DD"/>
    <w:rsid w:val="004672D1"/>
    <w:rsid w:val="00470E98"/>
    <w:rsid w:val="004A789A"/>
    <w:rsid w:val="004C58FD"/>
    <w:rsid w:val="004D1BE8"/>
    <w:rsid w:val="005770D4"/>
    <w:rsid w:val="005A2AFF"/>
    <w:rsid w:val="005D79A2"/>
    <w:rsid w:val="005E0373"/>
    <w:rsid w:val="00604943"/>
    <w:rsid w:val="006056FD"/>
    <w:rsid w:val="00627167"/>
    <w:rsid w:val="00670AE9"/>
    <w:rsid w:val="006A36FA"/>
    <w:rsid w:val="006C32C7"/>
    <w:rsid w:val="00704AEC"/>
    <w:rsid w:val="0071765E"/>
    <w:rsid w:val="007D2D5C"/>
    <w:rsid w:val="008B4555"/>
    <w:rsid w:val="008C48D8"/>
    <w:rsid w:val="00941231"/>
    <w:rsid w:val="0096396C"/>
    <w:rsid w:val="009C50C8"/>
    <w:rsid w:val="009E27E1"/>
    <w:rsid w:val="009E5165"/>
    <w:rsid w:val="00A01B24"/>
    <w:rsid w:val="00A20D7D"/>
    <w:rsid w:val="00A37270"/>
    <w:rsid w:val="00A44E87"/>
    <w:rsid w:val="00A567B0"/>
    <w:rsid w:val="00A61EB0"/>
    <w:rsid w:val="00AB3718"/>
    <w:rsid w:val="00AD063B"/>
    <w:rsid w:val="00B93F87"/>
    <w:rsid w:val="00B95C4A"/>
    <w:rsid w:val="00BD6DB4"/>
    <w:rsid w:val="00C00935"/>
    <w:rsid w:val="00CE52D8"/>
    <w:rsid w:val="00D24EFA"/>
    <w:rsid w:val="00D61A88"/>
    <w:rsid w:val="00D732C0"/>
    <w:rsid w:val="00D82FB5"/>
    <w:rsid w:val="00DE364A"/>
    <w:rsid w:val="00DF7505"/>
    <w:rsid w:val="00E17CAB"/>
    <w:rsid w:val="00E2772D"/>
    <w:rsid w:val="00E36298"/>
    <w:rsid w:val="00E70CCD"/>
    <w:rsid w:val="00E77160"/>
    <w:rsid w:val="00E82680"/>
    <w:rsid w:val="00EE36D4"/>
    <w:rsid w:val="00EF0FFB"/>
    <w:rsid w:val="00F33A2C"/>
    <w:rsid w:val="00F42B9F"/>
    <w:rsid w:val="00F866CF"/>
    <w:rsid w:val="00F95F1C"/>
    <w:rsid w:val="00F96235"/>
    <w:rsid w:val="00FC5835"/>
    <w:rsid w:val="00FD12E0"/>
    <w:rsid w:val="00FE3D77"/>
    <w:rsid w:val="00FE43CE"/>
    <w:rsid w:val="00FE4829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A4941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pinfo.ru/services/avtomobilnaya-statistika/avtomobilnaya-statistik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Болушева Ольга Александровна</cp:lastModifiedBy>
  <cp:revision>4</cp:revision>
  <dcterms:created xsi:type="dcterms:W3CDTF">2023-01-23T13:54:00Z</dcterms:created>
  <dcterms:modified xsi:type="dcterms:W3CDTF">2023-01-24T07:07:00Z</dcterms:modified>
</cp:coreProperties>
</file>