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FCAE" w14:textId="77777777" w:rsidR="006259F1" w:rsidRPr="006259F1" w:rsidRDefault="006259F1" w:rsidP="006259F1">
      <w:pPr>
        <w:shd w:val="clear" w:color="auto" w:fill="FAFAFA"/>
        <w:spacing w:after="0" w:line="240" w:lineRule="auto"/>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noProof/>
          <w:color w:val="0000FF"/>
          <w:kern w:val="0"/>
          <w:sz w:val="24"/>
          <w:szCs w:val="24"/>
          <w:lang w:eastAsia="ru-RU"/>
          <w14:ligatures w14:val="none"/>
        </w:rPr>
        <mc:AlternateContent>
          <mc:Choice Requires="wps">
            <w:drawing>
              <wp:inline distT="0" distB="0" distL="0" distR="0" wp14:anchorId="5C33E2EB" wp14:editId="4D953F24">
                <wp:extent cx="304800" cy="304800"/>
                <wp:effectExtent l="0" t="0" r="0" b="0"/>
                <wp:docPr id="1" name="AutoShape 1" descr="ОЛ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8E41B" id="AutoShape 1" o:spid="_x0000_s1026" alt="ОЛА" href="https://assocleasing.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" o:button="t" filled="f" stroked="f">
                <v:fill o:detectmouseclick="t"/>
                <o:lock v:ext="edit" aspectratio="t"/>
                <w10:anchorlock/>
              </v:rect>
            </w:pict>
          </mc:Fallback>
        </mc:AlternateContent>
      </w:r>
    </w:p>
    <w:p w14:paraId="3C3095D0" w14:textId="77777777" w:rsidR="006259F1" w:rsidRPr="006259F1" w:rsidRDefault="006259F1" w:rsidP="006259F1">
      <w:pPr>
        <w:spacing w:after="0" w:line="240" w:lineRule="auto"/>
        <w:outlineLvl w:val="0"/>
        <w:rPr>
          <w:rFonts w:ascii="Montserrat" w:eastAsia="Times New Roman" w:hAnsi="Montserrat" w:cs="Times New Roman"/>
          <w:b/>
          <w:bCs/>
          <w:kern w:val="36"/>
          <w:sz w:val="60"/>
          <w:szCs w:val="60"/>
          <w:lang w:eastAsia="ru-RU"/>
          <w14:ligatures w14:val="none"/>
        </w:rPr>
      </w:pPr>
      <w:r w:rsidRPr="006259F1">
        <w:rPr>
          <w:rFonts w:ascii="Montserrat" w:eastAsia="Times New Roman" w:hAnsi="Montserrat" w:cs="Times New Roman"/>
          <w:b/>
          <w:bCs/>
          <w:kern w:val="36"/>
          <w:sz w:val="60"/>
          <w:szCs w:val="60"/>
          <w:lang w:eastAsia="ru-RU"/>
          <w14:ligatures w14:val="none"/>
        </w:rPr>
        <w:t>270 участников из 150 компаний собрались на 15-м юбилейном Съезде лизинговой отрасли России в Санкт-Петербурге</w:t>
      </w:r>
    </w:p>
    <w:p w14:paraId="773545D5"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21–22 мая 2026 года в Санкт-Петербурге состоялся 15-й юбилейный Съезд лизинговой отрасли России, собравший 270 человек из 150 компаний.</w:t>
      </w:r>
    </w:p>
    <w:p w14:paraId="541BF24F" w14:textId="5E32AF85" w:rsidR="006259F1" w:rsidRPr="006259F1" w:rsidRDefault="006259F1" w:rsidP="00042310">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 xml:space="preserve">В первый день Съезда участники встретились на нетворкинг-сессии. </w:t>
      </w:r>
    </w:p>
    <w:p w14:paraId="4F2BA447"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Деловую программу ключевого дня Съезда 22 мая открыл </w:t>
      </w:r>
      <w:r w:rsidRPr="006259F1">
        <w:rPr>
          <w:rFonts w:ascii="Times New Roman" w:eastAsia="Times New Roman" w:hAnsi="Times New Roman" w:cs="Times New Roman"/>
          <w:b/>
          <w:bCs/>
          <w:kern w:val="0"/>
          <w:sz w:val="24"/>
          <w:szCs w:val="24"/>
          <w:lang w:eastAsia="ru-RU"/>
          <w14:ligatures w14:val="none"/>
        </w:rPr>
        <w:t>Президент ОЛА, генеральный директор АО «Росагролизинг» Павел Косов</w:t>
      </w:r>
      <w:r w:rsidRPr="006259F1">
        <w:rPr>
          <w:rFonts w:ascii="Times New Roman" w:eastAsia="Times New Roman" w:hAnsi="Times New Roman" w:cs="Times New Roman"/>
          <w:kern w:val="0"/>
          <w:sz w:val="24"/>
          <w:szCs w:val="24"/>
          <w:lang w:eastAsia="ru-RU"/>
          <w14:ligatures w14:val="none"/>
        </w:rPr>
        <w:t>.</w:t>
      </w:r>
    </w:p>
    <w:p w14:paraId="584A20FE"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В своем выступлении он рассказал о том, чего удалось достичь за минувший год, в том числе в плане администрирования и оптимизации структуры ассоциации, и обозначил вектор развития до 2031 года. Среди приоритетов: переход от ситуационной защиты к системному развитию, прогнозирование рисков, укрепление доверия государственных органов, развитие международной повестки в рамках ЕАЭС. Президент ОЛА сравнил членов ассоциации со слаженным оркестром, который играет, даже когда внезапно меняется мелодия. Сейчас в "оркестре" более сотни лизинговых компаний, контролирующих 90% рынка. У каждой компании своя стратегия, но есть общая платформа — ОЛА, задача которой — укреплять фундамент рынка, слышать запросы участников и доводить их до уровня государственных органов. В конечном счете от усилий всех участников зависит, станет ли отрасль стратегическим партнером государства</w:t>
      </w:r>
    </w:p>
    <w:p w14:paraId="2EE08B03" w14:textId="7D820904" w:rsidR="006259F1" w:rsidRPr="006259F1" w:rsidRDefault="00B5265B"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Далее в</w:t>
      </w:r>
      <w:r w:rsidR="006259F1" w:rsidRPr="006259F1">
        <w:rPr>
          <w:rFonts w:ascii="Times New Roman" w:eastAsia="Times New Roman" w:hAnsi="Times New Roman" w:cs="Times New Roman"/>
          <w:kern w:val="0"/>
          <w:sz w:val="24"/>
          <w:szCs w:val="24"/>
          <w:lang w:eastAsia="ru-RU"/>
          <w14:ligatures w14:val="none"/>
        </w:rPr>
        <w:t> деловой программе было предусмотрено несколько сессий по ключевым направлениям. На первой сессии рассматривались адаптивные модели ведения бизнеса и стратегии развития. Модератором выступил </w:t>
      </w:r>
      <w:r w:rsidR="006259F1" w:rsidRPr="006259F1">
        <w:rPr>
          <w:rFonts w:ascii="Times New Roman" w:eastAsia="Times New Roman" w:hAnsi="Times New Roman" w:cs="Times New Roman"/>
          <w:b/>
          <w:bCs/>
          <w:kern w:val="0"/>
          <w:sz w:val="24"/>
          <w:szCs w:val="24"/>
          <w:lang w:eastAsia="ru-RU"/>
          <w14:ligatures w14:val="none"/>
        </w:rPr>
        <w:t>генеральный директор ООО "Флит Лизинг" Сергей Савинов</w:t>
      </w:r>
      <w:r w:rsidR="006259F1" w:rsidRPr="006259F1">
        <w:rPr>
          <w:rFonts w:ascii="Times New Roman" w:eastAsia="Times New Roman" w:hAnsi="Times New Roman" w:cs="Times New Roman"/>
          <w:kern w:val="0"/>
          <w:sz w:val="24"/>
          <w:szCs w:val="24"/>
          <w:lang w:eastAsia="ru-RU"/>
          <w14:ligatures w14:val="none"/>
        </w:rPr>
        <w:t>.</w:t>
      </w:r>
    </w:p>
    <w:p w14:paraId="7741CAA7"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 xml:space="preserve">Наталья </w:t>
      </w:r>
      <w:proofErr w:type="spellStart"/>
      <w:r w:rsidRPr="006259F1">
        <w:rPr>
          <w:rFonts w:ascii="Times New Roman" w:eastAsia="Times New Roman" w:hAnsi="Times New Roman" w:cs="Times New Roman"/>
          <w:b/>
          <w:bCs/>
          <w:kern w:val="0"/>
          <w:sz w:val="24"/>
          <w:szCs w:val="24"/>
          <w:lang w:eastAsia="ru-RU"/>
          <w14:ligatures w14:val="none"/>
        </w:rPr>
        <w:t>Морщихина</w:t>
      </w:r>
      <w:proofErr w:type="spellEnd"/>
      <w:r w:rsidRPr="006259F1">
        <w:rPr>
          <w:rFonts w:ascii="Times New Roman" w:eastAsia="Times New Roman" w:hAnsi="Times New Roman" w:cs="Times New Roman"/>
          <w:b/>
          <w:bCs/>
          <w:kern w:val="0"/>
          <w:sz w:val="24"/>
          <w:szCs w:val="24"/>
          <w:lang w:eastAsia="ru-RU"/>
          <w14:ligatures w14:val="none"/>
        </w:rPr>
        <w:t>, директор департамента финансово-банковской деятельности и инвестиционного развития Минэкономразвития</w:t>
      </w:r>
      <w:r w:rsidRPr="006259F1">
        <w:rPr>
          <w:rFonts w:ascii="Times New Roman" w:eastAsia="Times New Roman" w:hAnsi="Times New Roman" w:cs="Times New Roman"/>
          <w:kern w:val="0"/>
          <w:sz w:val="24"/>
          <w:szCs w:val="24"/>
          <w:lang w:eastAsia="ru-RU"/>
          <w14:ligatures w14:val="none"/>
        </w:rPr>
        <w:t xml:space="preserve">, отметила, что лизинг – это важнейший канал инвестиций в основной капитал, особенно для предприятий малого и среднего бизнеса. Смягчение ДКП создает основу для восстановления инвестиционной активности, однако потенциал роста инвестиций зависит от системных решений, которые помогут снизить издержки в экономике, повысить качество инвестклимата, производительность труда. Спикер сообщила, что все эти задачи включены в План структурных изменений, который разработан и реализуется Правительством Российской Федерации по поручению Президента. Одно из основных направлений в рамках Плана – повышение производительности труда. Рост должен обеспечиваться в том числе через технологии, автоматизацию и обновление основных фондов. Фактически инвестиции в рост </w:t>
      </w:r>
      <w:r w:rsidRPr="006259F1">
        <w:rPr>
          <w:rFonts w:ascii="Times New Roman" w:eastAsia="Times New Roman" w:hAnsi="Times New Roman" w:cs="Times New Roman"/>
          <w:kern w:val="0"/>
          <w:sz w:val="24"/>
          <w:szCs w:val="24"/>
          <w:lang w:eastAsia="ru-RU"/>
          <w14:ligatures w14:val="none"/>
        </w:rPr>
        <w:lastRenderedPageBreak/>
        <w:t>производительности труда поступают в экономику и через лизинг. Созданы 17 отраслевых программ, в том числе для реального сектора и социальной сферы, которые сейчас вовлечены в эту работу. Изменения видны в различных отраслях: логистика, ритейл переходит к автоматизации и роботизации поставок, цифровое управление, сельское хозяйство использует системы точного земледелия, а также во многих других. В этих процессах есть поле для развития лизингового бизнеса. Лизинг напрямую связан с задачами технологического развития государства. Сегодня перед экономикой по-прежнему стоят задачи технологического суверенитета, импортозамещения, внедрения искусственного интеллекта, автоматизации, развития новых производств. Правительство в целом рассматривает лизинг как важную часть инвестиционного контура страны, поэтому важна совместная работа над мероприятиями по стимулированию инвестиционной активности.</w:t>
      </w:r>
    </w:p>
    <w:p w14:paraId="32085D55" w14:textId="00A0EB06"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 xml:space="preserve">Директор отдела рейтингов кредитных институтов РА "Эксперт РА" Зоя </w:t>
      </w:r>
      <w:proofErr w:type="spellStart"/>
      <w:r w:rsidRPr="006259F1">
        <w:rPr>
          <w:rFonts w:ascii="Times New Roman" w:eastAsia="Times New Roman" w:hAnsi="Times New Roman" w:cs="Times New Roman"/>
          <w:b/>
          <w:bCs/>
          <w:kern w:val="0"/>
          <w:sz w:val="24"/>
          <w:szCs w:val="24"/>
          <w:lang w:eastAsia="ru-RU"/>
          <w14:ligatures w14:val="none"/>
        </w:rPr>
        <w:t>Советкина</w:t>
      </w:r>
      <w:proofErr w:type="spellEnd"/>
      <w:r w:rsidRPr="006259F1">
        <w:rPr>
          <w:rFonts w:ascii="Times New Roman" w:eastAsia="Times New Roman" w:hAnsi="Times New Roman" w:cs="Times New Roman"/>
          <w:kern w:val="0"/>
          <w:sz w:val="24"/>
          <w:szCs w:val="24"/>
          <w:lang w:eastAsia="ru-RU"/>
          <w14:ligatures w14:val="none"/>
        </w:rPr>
        <w:t xml:space="preserve"> на основе данных прошедшего 2025 и первого квартала 2026 года провела анализ лизингового рынка. Основными причинами ухудшения финансовых метрик стали значительное </w:t>
      </w:r>
      <w:proofErr w:type="spellStart"/>
      <w:r w:rsidRPr="006259F1">
        <w:rPr>
          <w:rFonts w:ascii="Times New Roman" w:eastAsia="Times New Roman" w:hAnsi="Times New Roman" w:cs="Times New Roman"/>
          <w:kern w:val="0"/>
          <w:sz w:val="24"/>
          <w:szCs w:val="24"/>
          <w:lang w:eastAsia="ru-RU"/>
          <w14:ligatures w14:val="none"/>
        </w:rPr>
        <w:t>дорезервирование</w:t>
      </w:r>
      <w:proofErr w:type="spellEnd"/>
      <w:r w:rsidRPr="006259F1">
        <w:rPr>
          <w:rFonts w:ascii="Times New Roman" w:eastAsia="Times New Roman" w:hAnsi="Times New Roman" w:cs="Times New Roman"/>
          <w:kern w:val="0"/>
          <w:sz w:val="24"/>
          <w:szCs w:val="24"/>
          <w:lang w:eastAsia="ru-RU"/>
          <w14:ligatures w14:val="none"/>
        </w:rPr>
        <w:t xml:space="preserve"> по проблемным активам и переоценка изъятого имущества при снижении масштабов бизнеса. По мнению спикера</w:t>
      </w:r>
      <w:r w:rsidR="00B5265B">
        <w:rPr>
          <w:rFonts w:ascii="Times New Roman" w:eastAsia="Times New Roman" w:hAnsi="Times New Roman" w:cs="Times New Roman"/>
          <w:kern w:val="0"/>
          <w:sz w:val="24"/>
          <w:szCs w:val="24"/>
          <w:lang w:eastAsia="ru-RU"/>
          <w14:ligatures w14:val="none"/>
        </w:rPr>
        <w:t>,</w:t>
      </w:r>
      <w:r w:rsidRPr="006259F1">
        <w:rPr>
          <w:rFonts w:ascii="Times New Roman" w:eastAsia="Times New Roman" w:hAnsi="Times New Roman" w:cs="Times New Roman"/>
          <w:kern w:val="0"/>
          <w:sz w:val="24"/>
          <w:szCs w:val="24"/>
          <w:lang w:eastAsia="ru-RU"/>
          <w14:ligatures w14:val="none"/>
        </w:rPr>
        <w:t xml:space="preserve"> рано говорить о прохождении рынка пика </w:t>
      </w:r>
      <w:proofErr w:type="spellStart"/>
      <w:r w:rsidRPr="006259F1">
        <w:rPr>
          <w:rFonts w:ascii="Times New Roman" w:eastAsia="Times New Roman" w:hAnsi="Times New Roman" w:cs="Times New Roman"/>
          <w:kern w:val="0"/>
          <w:sz w:val="24"/>
          <w:szCs w:val="24"/>
          <w:lang w:eastAsia="ru-RU"/>
          <w14:ligatures w14:val="none"/>
        </w:rPr>
        <w:t>дефолтности</w:t>
      </w:r>
      <w:proofErr w:type="spellEnd"/>
      <w:r w:rsidRPr="006259F1">
        <w:rPr>
          <w:rFonts w:ascii="Times New Roman" w:eastAsia="Times New Roman" w:hAnsi="Times New Roman" w:cs="Times New Roman"/>
          <w:kern w:val="0"/>
          <w:sz w:val="24"/>
          <w:szCs w:val="24"/>
          <w:lang w:eastAsia="ru-RU"/>
          <w14:ligatures w14:val="none"/>
        </w:rPr>
        <w:t xml:space="preserve"> лизинга, поскольку необходимо подтверждение позитивной динамики в первом полугодии. Основную долю в структуре стока продолжают занимать грузовики (более 60%), но объем изъятой техники вышел на плато. Наиболее проблемной отраслью лизингополучателей по просроченным договорам стала "Деятельность сухопутного трубопроводного транспорта", а наименее проблемной – "Деятельность в архитектуре", однако винтажный анализ показывает снижение доли проблемных договоров в первом квартале 2025 относительно выдач 2023 и 2024. Ключевая ставка начала снижаться лишь в первом квартале, окончательный эффект влияния на лизинговый рынок будет понятен через полгода. Лизинговые компании избавляются от проблемных активов, как правило, реализуя их со значительным дисконтом, менее популярны варианты накопления техники на складах и передачи предметов в оперативный лизинг. Абсолютное большинством игроков рынка (75% по данным опроса ОЛА) адаптировались к росту рисков и </w:t>
      </w:r>
      <w:proofErr w:type="spellStart"/>
      <w:r w:rsidRPr="006259F1">
        <w:rPr>
          <w:rFonts w:ascii="Times New Roman" w:eastAsia="Times New Roman" w:hAnsi="Times New Roman" w:cs="Times New Roman"/>
          <w:kern w:val="0"/>
          <w:sz w:val="24"/>
          <w:szCs w:val="24"/>
          <w:lang w:eastAsia="ru-RU"/>
          <w14:ligatures w14:val="none"/>
        </w:rPr>
        <w:t>дефолтности</w:t>
      </w:r>
      <w:proofErr w:type="spellEnd"/>
      <w:r w:rsidRPr="006259F1">
        <w:rPr>
          <w:rFonts w:ascii="Times New Roman" w:eastAsia="Times New Roman" w:hAnsi="Times New Roman" w:cs="Times New Roman"/>
          <w:kern w:val="0"/>
          <w:sz w:val="24"/>
          <w:szCs w:val="24"/>
          <w:lang w:eastAsia="ru-RU"/>
          <w14:ligatures w14:val="none"/>
        </w:rPr>
        <w:t>, ужесточив требования к первоначальному отбору, скорингу и условиям договоров (так, средний размер аванса сейчас превышает 22%, тогда как годом ранее он составлял около 14%).</w:t>
      </w:r>
    </w:p>
    <w:p w14:paraId="05F158AE" w14:textId="3864EF5D"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 xml:space="preserve">Михаил </w:t>
      </w:r>
      <w:proofErr w:type="spellStart"/>
      <w:r w:rsidRPr="006259F1">
        <w:rPr>
          <w:rFonts w:ascii="Times New Roman" w:eastAsia="Times New Roman" w:hAnsi="Times New Roman" w:cs="Times New Roman"/>
          <w:b/>
          <w:bCs/>
          <w:kern w:val="0"/>
          <w:sz w:val="24"/>
          <w:szCs w:val="24"/>
          <w:lang w:eastAsia="ru-RU"/>
          <w14:ligatures w14:val="none"/>
        </w:rPr>
        <w:t>Гонопольский</w:t>
      </w:r>
      <w:proofErr w:type="spellEnd"/>
      <w:r w:rsidRPr="006259F1">
        <w:rPr>
          <w:rFonts w:ascii="Times New Roman" w:eastAsia="Times New Roman" w:hAnsi="Times New Roman" w:cs="Times New Roman"/>
          <w:b/>
          <w:bCs/>
          <w:kern w:val="0"/>
          <w:sz w:val="24"/>
          <w:szCs w:val="24"/>
          <w:lang w:eastAsia="ru-RU"/>
          <w14:ligatures w14:val="none"/>
        </w:rPr>
        <w:t>, генеральный директор и управляющий партнер группы "Инсайт-Лизинг"</w:t>
      </w:r>
      <w:r w:rsidRPr="006259F1">
        <w:rPr>
          <w:rFonts w:ascii="Times New Roman" w:eastAsia="Times New Roman" w:hAnsi="Times New Roman" w:cs="Times New Roman"/>
          <w:kern w:val="0"/>
          <w:sz w:val="24"/>
          <w:szCs w:val="24"/>
          <w:lang w:eastAsia="ru-RU"/>
          <w14:ligatures w14:val="none"/>
        </w:rPr>
        <w:t>, отметил, что</w:t>
      </w:r>
      <w:r w:rsidR="00B5265B">
        <w:rPr>
          <w:rFonts w:ascii="Times New Roman" w:eastAsia="Times New Roman" w:hAnsi="Times New Roman" w:cs="Times New Roman"/>
          <w:kern w:val="0"/>
          <w:sz w:val="24"/>
          <w:szCs w:val="24"/>
          <w:lang w:eastAsia="ru-RU"/>
          <w14:ligatures w14:val="none"/>
        </w:rPr>
        <w:t>,</w:t>
      </w:r>
      <w:r w:rsidRPr="006259F1">
        <w:rPr>
          <w:rFonts w:ascii="Times New Roman" w:eastAsia="Times New Roman" w:hAnsi="Times New Roman" w:cs="Times New Roman"/>
          <w:kern w:val="0"/>
          <w:sz w:val="24"/>
          <w:szCs w:val="24"/>
          <w:lang w:eastAsia="ru-RU"/>
          <w14:ligatures w14:val="none"/>
        </w:rPr>
        <w:t xml:space="preserve"> хотя снижение ключевой ставки действительно облегчает работу лизинговых компаний и делает финансирование для клиентов более доступным, однако этот фактор не приводит к автоматическому росту рынка, ужесточаются требования к прибыльности сделок и, как следствие, требования к клиентам. Лизинговые компании вынуждены искать баланс между интересами клиентов и собственной коммерческой устойчивостью. По мнению спикера, основной вызов для лизингового рынка сейчас — это адаптация к новым экономическим реалиям и поиск компромисса между интересами лизингодателей и лизингополучателей.</w:t>
      </w:r>
    </w:p>
    <w:p w14:paraId="16E3B3AD"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Вячеслав Спиров, Вице-президент Банка ГПБ (АО), генеральный директор головной компании Группы Газпромбанк Лизинг</w:t>
      </w:r>
      <w:r w:rsidRPr="006259F1">
        <w:rPr>
          <w:rFonts w:ascii="Times New Roman" w:eastAsia="Times New Roman" w:hAnsi="Times New Roman" w:cs="Times New Roman"/>
          <w:kern w:val="0"/>
          <w:sz w:val="24"/>
          <w:szCs w:val="24"/>
          <w:lang w:eastAsia="ru-RU"/>
          <w14:ligatures w14:val="none"/>
        </w:rPr>
        <w:t xml:space="preserve">, отметил, что рынок лизинга уже достаточно зрелый, прошедший несколько кризисов. В ходе своего выступления спикер уделил особое внимание влиянию макроэкономических факторов, изменению структуры рынка и особенностям работы с китайской техникой. По его словам, рынок лизинга напрямую зависит от инвестиций в основные средства и общего состояния экономики. В предыдущие кризисы рынок быстро восстанавливался, сейчас же ситуация отличается: по прогнозам Минэкономразвития, в ближайшие 2–3 года не ожидается столь же быстрого восстановления инвестиций, как это было ранее. Стратегия "переждать" для лизинговых компаний теряет эффективность. В отличие от прошлых лет, когда кризисы сопровождались девальвацией рубля и последующим ростом спроса на активы, сейчас рубль демонстрирует рекордную устойчивость. Это снижает стимулы для быстрого восстановления рынка и требует пересмотра бизнес-моделей лизинговых компаний. Наблюдается изменение структуры рынка </w:t>
      </w:r>
      <w:proofErr w:type="spellStart"/>
      <w:r w:rsidRPr="006259F1">
        <w:rPr>
          <w:rFonts w:ascii="Times New Roman" w:eastAsia="Times New Roman" w:hAnsi="Times New Roman" w:cs="Times New Roman"/>
          <w:kern w:val="0"/>
          <w:sz w:val="24"/>
          <w:szCs w:val="24"/>
          <w:lang w:eastAsia="ru-RU"/>
          <w14:ligatures w14:val="none"/>
        </w:rPr>
        <w:t>автолизинга</w:t>
      </w:r>
      <w:proofErr w:type="spellEnd"/>
      <w:r w:rsidRPr="006259F1">
        <w:rPr>
          <w:rFonts w:ascii="Times New Roman" w:eastAsia="Times New Roman" w:hAnsi="Times New Roman" w:cs="Times New Roman"/>
          <w:kern w:val="0"/>
          <w:sz w:val="24"/>
          <w:szCs w:val="24"/>
          <w:lang w:eastAsia="ru-RU"/>
          <w14:ligatures w14:val="none"/>
        </w:rPr>
        <w:t xml:space="preserve">. С 2020 года доля китайских производителей выросла с 4% до 52% — это уникальная ситуация для мирового рынка. Не смотря на свою технологичность, китайская техника резко теряет в стоимости на вторичном рынке, что создаёт дополнительные риски для лизингодателей. Поэтому для компаний, работающих в </w:t>
      </w:r>
      <w:proofErr w:type="spellStart"/>
      <w:r w:rsidRPr="006259F1">
        <w:rPr>
          <w:rFonts w:ascii="Times New Roman" w:eastAsia="Times New Roman" w:hAnsi="Times New Roman" w:cs="Times New Roman"/>
          <w:kern w:val="0"/>
          <w:sz w:val="24"/>
          <w:szCs w:val="24"/>
          <w:lang w:eastAsia="ru-RU"/>
          <w14:ligatures w14:val="none"/>
        </w:rPr>
        <w:t>автосегменте</w:t>
      </w:r>
      <w:proofErr w:type="spellEnd"/>
      <w:r w:rsidRPr="006259F1">
        <w:rPr>
          <w:rFonts w:ascii="Times New Roman" w:eastAsia="Times New Roman" w:hAnsi="Times New Roman" w:cs="Times New Roman"/>
          <w:kern w:val="0"/>
          <w:sz w:val="24"/>
          <w:szCs w:val="24"/>
          <w:lang w:eastAsia="ru-RU"/>
          <w14:ligatures w14:val="none"/>
        </w:rPr>
        <w:t>, важна работа по формированию новых требований к оценке клиентов - необходимо уделять больше внимания платёжеспособности клиентов, финансовому состоянию и уровню аванса. Конкуренция за надёжных клиентов будет расти, что приведёт к снижению маржинальности и необходимости повышения операционной эффективности. Также, Спиров отметил, что для развития рынка лизинга отечественной техники следует обсудить с органами власти не только субсидирование лизинга, но и меры по поддержке ее остаточной стоимости.   Это может стать ключом к развитию рынка лизинга отечественной техники. </w:t>
      </w:r>
    </w:p>
    <w:p w14:paraId="3870AA9F"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Что может стать драйвером роста и как долго продлится падение рынка? </w:t>
      </w:r>
      <w:r w:rsidRPr="006259F1">
        <w:rPr>
          <w:rFonts w:ascii="Times New Roman" w:eastAsia="Times New Roman" w:hAnsi="Times New Roman" w:cs="Times New Roman"/>
          <w:b/>
          <w:bCs/>
          <w:kern w:val="0"/>
          <w:sz w:val="24"/>
          <w:szCs w:val="24"/>
          <w:lang w:eastAsia="ru-RU"/>
          <w14:ligatures w14:val="none"/>
        </w:rPr>
        <w:t>Антон Сапожков, первый заместитель генерального директора компании "Балтийский лизинг"</w:t>
      </w:r>
      <w:r w:rsidRPr="006259F1">
        <w:rPr>
          <w:rFonts w:ascii="Times New Roman" w:eastAsia="Times New Roman" w:hAnsi="Times New Roman" w:cs="Times New Roman"/>
          <w:kern w:val="0"/>
          <w:sz w:val="24"/>
          <w:szCs w:val="24"/>
          <w:lang w:eastAsia="ru-RU"/>
          <w14:ligatures w14:val="none"/>
        </w:rPr>
        <w:t>, отметил, что текущая ситуация существенно отличается от той, к которой привык рынок в предыдущие 10-15 лет. Не смотря на постепенное снижение ставок, восстановление платежеспособного спроса происходит медленно, а проблема остаточной стоимости не теряет своей актуальности: компании вынуждены работать с большим количеством новых поставщиков, с которыми гораздо сложнее контролировать так называемый «</w:t>
      </w:r>
      <w:proofErr w:type="spellStart"/>
      <w:r w:rsidRPr="006259F1">
        <w:rPr>
          <w:rFonts w:ascii="Times New Roman" w:eastAsia="Times New Roman" w:hAnsi="Times New Roman" w:cs="Times New Roman"/>
          <w:kern w:val="0"/>
          <w:sz w:val="24"/>
          <w:szCs w:val="24"/>
          <w:lang w:eastAsia="ru-RU"/>
          <w14:ligatures w14:val="none"/>
        </w:rPr>
        <w:t>Residual</w:t>
      </w:r>
      <w:proofErr w:type="spellEnd"/>
      <w:r w:rsidRPr="006259F1">
        <w:rPr>
          <w:rFonts w:ascii="Times New Roman" w:eastAsia="Times New Roman" w:hAnsi="Times New Roman" w:cs="Times New Roman"/>
          <w:kern w:val="0"/>
          <w:sz w:val="24"/>
          <w:szCs w:val="24"/>
          <w:lang w:eastAsia="ru-RU"/>
          <w14:ligatures w14:val="none"/>
        </w:rPr>
        <w:t xml:space="preserve"> </w:t>
      </w:r>
      <w:proofErr w:type="spellStart"/>
      <w:r w:rsidRPr="006259F1">
        <w:rPr>
          <w:rFonts w:ascii="Times New Roman" w:eastAsia="Times New Roman" w:hAnsi="Times New Roman" w:cs="Times New Roman"/>
          <w:kern w:val="0"/>
          <w:sz w:val="24"/>
          <w:szCs w:val="24"/>
          <w:lang w:eastAsia="ru-RU"/>
          <w14:ligatures w14:val="none"/>
        </w:rPr>
        <w:t>value</w:t>
      </w:r>
      <w:proofErr w:type="spellEnd"/>
      <w:r w:rsidRPr="006259F1">
        <w:rPr>
          <w:rFonts w:ascii="Times New Roman" w:eastAsia="Times New Roman" w:hAnsi="Times New Roman" w:cs="Times New Roman"/>
          <w:kern w:val="0"/>
          <w:sz w:val="24"/>
          <w:szCs w:val="24"/>
          <w:lang w:eastAsia="ru-RU"/>
          <w14:ligatures w14:val="none"/>
        </w:rPr>
        <w:t xml:space="preserve"> </w:t>
      </w:r>
      <w:proofErr w:type="spellStart"/>
      <w:r w:rsidRPr="006259F1">
        <w:rPr>
          <w:rFonts w:ascii="Times New Roman" w:eastAsia="Times New Roman" w:hAnsi="Times New Roman" w:cs="Times New Roman"/>
          <w:kern w:val="0"/>
          <w:sz w:val="24"/>
          <w:szCs w:val="24"/>
          <w:lang w:eastAsia="ru-RU"/>
          <w14:ligatures w14:val="none"/>
        </w:rPr>
        <w:t>risk</w:t>
      </w:r>
      <w:proofErr w:type="spellEnd"/>
      <w:r w:rsidRPr="006259F1">
        <w:rPr>
          <w:rFonts w:ascii="Times New Roman" w:eastAsia="Times New Roman" w:hAnsi="Times New Roman" w:cs="Times New Roman"/>
          <w:kern w:val="0"/>
          <w:sz w:val="24"/>
          <w:szCs w:val="24"/>
          <w:lang w:eastAsia="ru-RU"/>
          <w14:ligatures w14:val="none"/>
        </w:rPr>
        <w:t>». Раньше логика была очень проста: новый автомобиль S-класса терял около 40%, покидая салон, в то время как «средний класс» вроде Toyota практически не обесценивался. Наблюдалась четкая, прогнозируемая динамика остаточной стоимости от года к году с тремя пиковыми периодами 2008-го, 2014-го и 2020-го. Несколько лет назад все изменилось кардинально, и сегодня лизинговые компании работают, в основном, с китайскими брендами, у которых остаточная стоимость формируется совсем по-другому. Одновременно с этим меняется роль самих лизинговых компаний, которые сегодня формируют вторичный рынок, что налагает дополнительную ответственность и открывает новые возможности.</w:t>
      </w:r>
    </w:p>
    <w:p w14:paraId="554E6722"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Чтобы ускорить развитие промышленности, лизинговые компании должны вырасти из финансового посредничества в форму института развития, считает </w:t>
      </w:r>
      <w:r w:rsidRPr="006259F1">
        <w:rPr>
          <w:rFonts w:ascii="Times New Roman" w:eastAsia="Times New Roman" w:hAnsi="Times New Roman" w:cs="Times New Roman"/>
          <w:b/>
          <w:bCs/>
          <w:kern w:val="0"/>
          <w:sz w:val="24"/>
          <w:szCs w:val="24"/>
          <w:lang w:eastAsia="ru-RU"/>
          <w14:ligatures w14:val="none"/>
        </w:rPr>
        <w:t>генеральный директор ООО "</w:t>
      </w:r>
      <w:proofErr w:type="spellStart"/>
      <w:r w:rsidRPr="006259F1">
        <w:rPr>
          <w:rFonts w:ascii="Times New Roman" w:eastAsia="Times New Roman" w:hAnsi="Times New Roman" w:cs="Times New Roman"/>
          <w:b/>
          <w:bCs/>
          <w:kern w:val="0"/>
          <w:sz w:val="24"/>
          <w:szCs w:val="24"/>
          <w:lang w:eastAsia="ru-RU"/>
          <w14:ligatures w14:val="none"/>
        </w:rPr>
        <w:t>Нацпромлизинг</w:t>
      </w:r>
      <w:proofErr w:type="spellEnd"/>
      <w:r w:rsidRPr="006259F1">
        <w:rPr>
          <w:rFonts w:ascii="Times New Roman" w:eastAsia="Times New Roman" w:hAnsi="Times New Roman" w:cs="Times New Roman"/>
          <w:b/>
          <w:bCs/>
          <w:kern w:val="0"/>
          <w:sz w:val="24"/>
          <w:szCs w:val="24"/>
          <w:lang w:eastAsia="ru-RU"/>
          <w14:ligatures w14:val="none"/>
        </w:rPr>
        <w:t xml:space="preserve">" Дмитрий </w:t>
      </w:r>
      <w:proofErr w:type="spellStart"/>
      <w:r w:rsidRPr="006259F1">
        <w:rPr>
          <w:rFonts w:ascii="Times New Roman" w:eastAsia="Times New Roman" w:hAnsi="Times New Roman" w:cs="Times New Roman"/>
          <w:b/>
          <w:bCs/>
          <w:kern w:val="0"/>
          <w:sz w:val="24"/>
          <w:szCs w:val="24"/>
          <w:lang w:eastAsia="ru-RU"/>
          <w14:ligatures w14:val="none"/>
        </w:rPr>
        <w:t>Ерошок</w:t>
      </w:r>
      <w:proofErr w:type="spellEnd"/>
      <w:r w:rsidRPr="006259F1">
        <w:rPr>
          <w:rFonts w:ascii="Times New Roman" w:eastAsia="Times New Roman" w:hAnsi="Times New Roman" w:cs="Times New Roman"/>
          <w:kern w:val="0"/>
          <w:sz w:val="24"/>
          <w:szCs w:val="24"/>
          <w:lang w:eastAsia="ru-RU"/>
          <w14:ligatures w14:val="none"/>
        </w:rPr>
        <w:t>. Такая модель с привлечением конкретных заказчиков будет способствовать достижению национальных технологических целей и представляется более эффективной, чем существующие механизмы рынка.</w:t>
      </w:r>
    </w:p>
    <w:p w14:paraId="3BD7673B"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В ходе дискуссии эксперты предложили ряд решений для повышения устойчивости бизнеса, среди которых – использование ИИ-моделей для прогнозирования остаточной стоимости стока, диверсификация портфеля, ограничение объемов отдельных сделок и развитие новых продуктов («ремонт в лизинг»).</w:t>
      </w:r>
    </w:p>
    <w:p w14:paraId="51A02124"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Вторая сессия была посвящена вопросам фондирования и лизинга в ЕАЭС. Модерировал сессию </w:t>
      </w:r>
      <w:r w:rsidRPr="006259F1">
        <w:rPr>
          <w:rFonts w:ascii="Times New Roman" w:eastAsia="Times New Roman" w:hAnsi="Times New Roman" w:cs="Times New Roman"/>
          <w:b/>
          <w:bCs/>
          <w:kern w:val="0"/>
          <w:sz w:val="24"/>
          <w:szCs w:val="24"/>
          <w:lang w:eastAsia="ru-RU"/>
          <w14:ligatures w14:val="none"/>
        </w:rPr>
        <w:t>руководитель комитета ОЛА по фондированию Николай Алексеев</w:t>
      </w:r>
      <w:r w:rsidRPr="006259F1">
        <w:rPr>
          <w:rFonts w:ascii="Times New Roman" w:eastAsia="Times New Roman" w:hAnsi="Times New Roman" w:cs="Times New Roman"/>
          <w:kern w:val="0"/>
          <w:sz w:val="24"/>
          <w:szCs w:val="24"/>
          <w:lang w:eastAsia="ru-RU"/>
          <w14:ligatures w14:val="none"/>
        </w:rPr>
        <w:t>.</w:t>
      </w:r>
    </w:p>
    <w:p w14:paraId="072452B3"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Павел Жолобов, старший директор рейтингов финансовых институтов рейтинговой службы НРА</w:t>
      </w:r>
      <w:r w:rsidRPr="006259F1">
        <w:rPr>
          <w:rFonts w:ascii="Times New Roman" w:eastAsia="Times New Roman" w:hAnsi="Times New Roman" w:cs="Times New Roman"/>
          <w:kern w:val="0"/>
          <w:sz w:val="24"/>
          <w:szCs w:val="24"/>
          <w:lang w:eastAsia="ru-RU"/>
          <w14:ligatures w14:val="none"/>
        </w:rPr>
        <w:t xml:space="preserve">, отметил трансформацию рынка: по данным </w:t>
      </w:r>
      <w:proofErr w:type="spellStart"/>
      <w:r w:rsidRPr="006259F1">
        <w:rPr>
          <w:rFonts w:ascii="Times New Roman" w:eastAsia="Times New Roman" w:hAnsi="Times New Roman" w:cs="Times New Roman"/>
          <w:kern w:val="0"/>
          <w:sz w:val="24"/>
          <w:szCs w:val="24"/>
          <w:lang w:eastAsia="ru-RU"/>
          <w14:ligatures w14:val="none"/>
        </w:rPr>
        <w:t>Федресурса</w:t>
      </w:r>
      <w:proofErr w:type="spellEnd"/>
      <w:r w:rsidRPr="006259F1">
        <w:rPr>
          <w:rFonts w:ascii="Times New Roman" w:eastAsia="Times New Roman" w:hAnsi="Times New Roman" w:cs="Times New Roman"/>
          <w:kern w:val="0"/>
          <w:sz w:val="24"/>
          <w:szCs w:val="24"/>
          <w:lang w:eastAsia="ru-RU"/>
          <w14:ligatures w14:val="none"/>
        </w:rPr>
        <w:t>, количество лизингодателей в 2025 году сократилось почти на треть, а активность лизингополучателей снизилась на 63%. В первом квартале, несмотря на начало цикла снижения ключевой ставки, существенных позитивных изменений нет. Стремительно уменьшается доля небольших компаний, не входящих в банковские группы. Банки сохраняют консервативный подход, повышая риск</w:t>
      </w:r>
      <w:r w:rsidRPr="006259F1">
        <w:rPr>
          <w:rFonts w:ascii="Times New Roman" w:eastAsia="Times New Roman" w:hAnsi="Times New Roman" w:cs="Times New Roman"/>
          <w:kern w:val="0"/>
          <w:sz w:val="24"/>
          <w:szCs w:val="24"/>
          <w:lang w:eastAsia="ru-RU"/>
          <w14:ligatures w14:val="none"/>
        </w:rPr>
        <w:noBreakHyphen/>
        <w:t>премию и сокращая лимиты, что делает критически важным наличие у компании кредитного рейтинга для доступа к фондированию. Спикер напомнил, что с 1 июля 2027 года для попадания в инвестиционный класс заемщика потребуется два рейтинга при соблюдении остальных требований. Поэтому стоит уже сейчас задуматься о получении второго рейтинга, чтобы не пытаться «запрыгнуть в последний вагон». Инвестиционный класс подразумевает сниженную норму резервирования со стороны банков и возможность получить более выгодные предложения по фондированию. При этом сейчас только 53 лизинговые компании имеют кредитные рейтинги, и лишь 12 из них имеют более одного рейтинга. В условиях кризиса замораживаются крупные инвестпроекты в регионах и в качестве предмета лизинга вместо колесного транспорта становится более востребованным оборудование – от горнодобывающей до медицинской техники. В целом, по мнению спикера, к концу текущего года количество предметов лизинга и количество сделок вырастет незначительно - на 5</w:t>
      </w:r>
      <w:r w:rsidRPr="006259F1">
        <w:rPr>
          <w:rFonts w:ascii="Times New Roman" w:eastAsia="Times New Roman" w:hAnsi="Times New Roman" w:cs="Times New Roman"/>
          <w:kern w:val="0"/>
          <w:sz w:val="24"/>
          <w:szCs w:val="24"/>
          <w:lang w:eastAsia="ru-RU"/>
          <w14:ligatures w14:val="none"/>
        </w:rPr>
        <w:noBreakHyphen/>
        <w:t>10 %.  </w:t>
      </w:r>
    </w:p>
    <w:p w14:paraId="178550BB" w14:textId="0DA249F4"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Генеральный директор Ассоциации лизинговых компаний Казахстана "</w:t>
      </w:r>
      <w:proofErr w:type="spellStart"/>
      <w:r w:rsidRPr="006259F1">
        <w:rPr>
          <w:rFonts w:ascii="Times New Roman" w:eastAsia="Times New Roman" w:hAnsi="Times New Roman" w:cs="Times New Roman"/>
          <w:b/>
          <w:bCs/>
          <w:kern w:val="0"/>
          <w:sz w:val="24"/>
          <w:szCs w:val="24"/>
          <w:lang w:eastAsia="ru-RU"/>
          <w14:ligatures w14:val="none"/>
        </w:rPr>
        <w:t>KazLeasing</w:t>
      </w:r>
      <w:proofErr w:type="spellEnd"/>
      <w:r w:rsidRPr="006259F1">
        <w:rPr>
          <w:rFonts w:ascii="Times New Roman" w:eastAsia="Times New Roman" w:hAnsi="Times New Roman" w:cs="Times New Roman"/>
          <w:b/>
          <w:bCs/>
          <w:kern w:val="0"/>
          <w:sz w:val="24"/>
          <w:szCs w:val="24"/>
          <w:lang w:eastAsia="ru-RU"/>
          <w14:ligatures w14:val="none"/>
        </w:rPr>
        <w:t>" </w:t>
      </w:r>
      <w:proofErr w:type="spellStart"/>
      <w:r w:rsidRPr="006259F1">
        <w:rPr>
          <w:rFonts w:ascii="Times New Roman" w:eastAsia="Times New Roman" w:hAnsi="Times New Roman" w:cs="Times New Roman"/>
          <w:b/>
          <w:bCs/>
          <w:kern w:val="0"/>
          <w:sz w:val="24"/>
          <w:szCs w:val="24"/>
          <w:lang w:eastAsia="ru-RU"/>
          <w14:ligatures w14:val="none"/>
        </w:rPr>
        <w:t>Ардак</w:t>
      </w:r>
      <w:proofErr w:type="spellEnd"/>
      <w:r w:rsidRPr="006259F1">
        <w:rPr>
          <w:rFonts w:ascii="Times New Roman" w:eastAsia="Times New Roman" w:hAnsi="Times New Roman" w:cs="Times New Roman"/>
          <w:b/>
          <w:bCs/>
          <w:kern w:val="0"/>
          <w:sz w:val="24"/>
          <w:szCs w:val="24"/>
          <w:lang w:eastAsia="ru-RU"/>
          <w14:ligatures w14:val="none"/>
        </w:rPr>
        <w:t xml:space="preserve"> </w:t>
      </w:r>
      <w:proofErr w:type="spellStart"/>
      <w:r w:rsidRPr="006259F1">
        <w:rPr>
          <w:rFonts w:ascii="Times New Roman" w:eastAsia="Times New Roman" w:hAnsi="Times New Roman" w:cs="Times New Roman"/>
          <w:b/>
          <w:bCs/>
          <w:kern w:val="0"/>
          <w:sz w:val="24"/>
          <w:szCs w:val="24"/>
          <w:lang w:eastAsia="ru-RU"/>
          <w14:ligatures w14:val="none"/>
        </w:rPr>
        <w:t>Досанов</w:t>
      </w:r>
      <w:proofErr w:type="spellEnd"/>
      <w:r w:rsidRPr="006259F1">
        <w:rPr>
          <w:rFonts w:ascii="Times New Roman" w:eastAsia="Times New Roman" w:hAnsi="Times New Roman" w:cs="Times New Roman"/>
          <w:kern w:val="0"/>
          <w:sz w:val="24"/>
          <w:szCs w:val="24"/>
          <w:lang w:eastAsia="ru-RU"/>
          <w14:ligatures w14:val="none"/>
        </w:rPr>
        <w:t> поб</w:t>
      </w:r>
      <w:r w:rsidR="00B5265B">
        <w:rPr>
          <w:rFonts w:ascii="Times New Roman" w:eastAsia="Times New Roman" w:hAnsi="Times New Roman" w:cs="Times New Roman"/>
          <w:kern w:val="0"/>
          <w:sz w:val="24"/>
          <w:szCs w:val="24"/>
          <w:lang w:eastAsia="ru-RU"/>
          <w14:ligatures w14:val="none"/>
        </w:rPr>
        <w:t xml:space="preserve">лагодарил ОЛА за приглашение и </w:t>
      </w:r>
      <w:r w:rsidRPr="006259F1">
        <w:rPr>
          <w:rFonts w:ascii="Times New Roman" w:eastAsia="Times New Roman" w:hAnsi="Times New Roman" w:cs="Times New Roman"/>
          <w:kern w:val="0"/>
          <w:sz w:val="24"/>
          <w:szCs w:val="24"/>
          <w:lang w:eastAsia="ru-RU"/>
          <w14:ligatures w14:val="none"/>
        </w:rPr>
        <w:t>отметил, что это прежде всего возможность вести содержательный диалог о будущем лизинга в пространстве ЕАЭС. Ассоциация "</w:t>
      </w:r>
      <w:proofErr w:type="spellStart"/>
      <w:r w:rsidRPr="006259F1">
        <w:rPr>
          <w:rFonts w:ascii="Times New Roman" w:eastAsia="Times New Roman" w:hAnsi="Times New Roman" w:cs="Times New Roman"/>
          <w:kern w:val="0"/>
          <w:sz w:val="24"/>
          <w:szCs w:val="24"/>
          <w:lang w:eastAsia="ru-RU"/>
          <w14:ligatures w14:val="none"/>
        </w:rPr>
        <w:t>KazLeasing</w:t>
      </w:r>
      <w:proofErr w:type="spellEnd"/>
      <w:r w:rsidRPr="006259F1">
        <w:rPr>
          <w:rFonts w:ascii="Times New Roman" w:eastAsia="Times New Roman" w:hAnsi="Times New Roman" w:cs="Times New Roman"/>
          <w:kern w:val="0"/>
          <w:sz w:val="24"/>
          <w:szCs w:val="24"/>
          <w:lang w:eastAsia="ru-RU"/>
          <w14:ligatures w14:val="none"/>
        </w:rPr>
        <w:t>" была создана год назад, когда рынок решил, что должна быть зонтичная организация, которая будет блюсти интересы всех лизинговых компаний, несмотря на их размеры и масштабы. На сегодняшний день 13 лизинговых компаний входят в Ассоциацию</w:t>
      </w:r>
      <w:r w:rsidR="00B5265B">
        <w:rPr>
          <w:rFonts w:ascii="Times New Roman" w:eastAsia="Times New Roman" w:hAnsi="Times New Roman" w:cs="Times New Roman"/>
          <w:kern w:val="0"/>
          <w:sz w:val="24"/>
          <w:szCs w:val="24"/>
          <w:lang w:eastAsia="ru-RU"/>
          <w14:ligatures w14:val="none"/>
        </w:rPr>
        <w:t>,</w:t>
      </w:r>
      <w:r w:rsidRPr="006259F1">
        <w:rPr>
          <w:rFonts w:ascii="Times New Roman" w:eastAsia="Times New Roman" w:hAnsi="Times New Roman" w:cs="Times New Roman"/>
          <w:kern w:val="0"/>
          <w:sz w:val="24"/>
          <w:szCs w:val="24"/>
          <w:lang w:eastAsia="ru-RU"/>
          <w14:ligatures w14:val="none"/>
        </w:rPr>
        <w:t xml:space="preserve"> и работа по консолидации рынка продолжается. Текущая модель лизингового бизнеса в Казахстане имеет ярко выраженную особенность — 93 % это квази</w:t>
      </w:r>
      <w:r w:rsidRPr="006259F1">
        <w:rPr>
          <w:rFonts w:ascii="Times New Roman" w:eastAsia="Times New Roman" w:hAnsi="Times New Roman" w:cs="Times New Roman"/>
          <w:kern w:val="0"/>
          <w:sz w:val="24"/>
          <w:szCs w:val="24"/>
          <w:lang w:eastAsia="ru-RU"/>
          <w14:ligatures w14:val="none"/>
        </w:rPr>
        <w:noBreakHyphen/>
        <w:t>государственный сектор, где две крупные квази</w:t>
      </w:r>
      <w:r w:rsidRPr="006259F1">
        <w:rPr>
          <w:rFonts w:ascii="Times New Roman" w:eastAsia="Times New Roman" w:hAnsi="Times New Roman" w:cs="Times New Roman"/>
          <w:kern w:val="0"/>
          <w:sz w:val="24"/>
          <w:szCs w:val="24"/>
          <w:lang w:eastAsia="ru-RU"/>
          <w14:ligatures w14:val="none"/>
        </w:rPr>
        <w:noBreakHyphen/>
        <w:t xml:space="preserve">государственные компании занимают большую часть рынка — Фонд развития промышленности и </w:t>
      </w:r>
      <w:proofErr w:type="spellStart"/>
      <w:r w:rsidRPr="006259F1">
        <w:rPr>
          <w:rFonts w:ascii="Times New Roman" w:eastAsia="Times New Roman" w:hAnsi="Times New Roman" w:cs="Times New Roman"/>
          <w:kern w:val="0"/>
          <w:sz w:val="24"/>
          <w:szCs w:val="24"/>
          <w:lang w:eastAsia="ru-RU"/>
          <w14:ligatures w14:val="none"/>
        </w:rPr>
        <w:t>КазАгрофинанс</w:t>
      </w:r>
      <w:proofErr w:type="spellEnd"/>
      <w:r w:rsidRPr="006259F1">
        <w:rPr>
          <w:rFonts w:ascii="Times New Roman" w:eastAsia="Times New Roman" w:hAnsi="Times New Roman" w:cs="Times New Roman"/>
          <w:kern w:val="0"/>
          <w:sz w:val="24"/>
          <w:szCs w:val="24"/>
          <w:lang w:eastAsia="ru-RU"/>
          <w14:ligatures w14:val="none"/>
        </w:rPr>
        <w:t>. 6</w:t>
      </w:r>
      <w:r w:rsidRPr="006259F1">
        <w:rPr>
          <w:rFonts w:ascii="Times New Roman" w:eastAsia="Times New Roman" w:hAnsi="Times New Roman" w:cs="Times New Roman"/>
          <w:kern w:val="0"/>
          <w:sz w:val="24"/>
          <w:szCs w:val="24"/>
          <w:lang w:eastAsia="ru-RU"/>
          <w14:ligatures w14:val="none"/>
        </w:rPr>
        <w:noBreakHyphen/>
        <w:t>7 % это частный лизинговый рынок, среди которых большую часть занимают лизинговые компании, аффилированные с банками второго уровня. Остальные 2</w:t>
      </w:r>
      <w:r w:rsidRPr="006259F1">
        <w:rPr>
          <w:rFonts w:ascii="Times New Roman" w:eastAsia="Times New Roman" w:hAnsi="Times New Roman" w:cs="Times New Roman"/>
          <w:kern w:val="0"/>
          <w:sz w:val="24"/>
          <w:szCs w:val="24"/>
          <w:lang w:eastAsia="ru-RU"/>
          <w14:ligatures w14:val="none"/>
        </w:rPr>
        <w:noBreakHyphen/>
        <w:t>3 % — это тот частный лизинговый сектор, который является ядром нашей Ассоциации и демонстрирует ежегодный прирост портфеля на 30%. Механизмы фондирования лизинга такие же, как и в России: собственные средства, банковские кредиты и облигационные займы как наиболее перспективный инструмент. До 60 % рынка приходится на специальную и коммерческую колесную технику. С текущего года начата к реализации программа льготного лизингового финансирования, направленная на модернизацию и техническое переоснащение предприятий МСБ в обрабатывающей промышленности.</w:t>
      </w:r>
    </w:p>
    <w:p w14:paraId="7076D625"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Советник первого заместителя генерального директора АО "Росагролизинг", руководитель юридического комитета ОЛА Татьяна Капура</w:t>
      </w:r>
      <w:r w:rsidRPr="006259F1">
        <w:rPr>
          <w:rFonts w:ascii="Times New Roman" w:eastAsia="Times New Roman" w:hAnsi="Times New Roman" w:cs="Times New Roman"/>
          <w:kern w:val="0"/>
          <w:sz w:val="24"/>
          <w:szCs w:val="24"/>
          <w:lang w:eastAsia="ru-RU"/>
          <w14:ligatures w14:val="none"/>
        </w:rPr>
        <w:t> подчеркнула значимость трансграничного лизинга для поддержки отечественного производителя и продвижения российской продукции на рынке ЕАЭС. Среди проблем, которые предстоит решить, – синхронизация национального законодательства стран ЕАЭС, внедрение наднационального регулирования, защита прав собственности и снятие валютных ограничений, вопросы страхования активов, и самое важное, разработка и внедрение инструментов для снижения стоимости фондирования трансграничных сделок.</w:t>
      </w:r>
    </w:p>
    <w:p w14:paraId="1A023CD5"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Вложения розничных инвесторов в облигации достигли рекордного уровня, отметил </w:t>
      </w:r>
      <w:r w:rsidRPr="006259F1">
        <w:rPr>
          <w:rFonts w:ascii="Times New Roman" w:eastAsia="Times New Roman" w:hAnsi="Times New Roman" w:cs="Times New Roman"/>
          <w:b/>
          <w:bCs/>
          <w:kern w:val="0"/>
          <w:sz w:val="24"/>
          <w:szCs w:val="24"/>
          <w:lang w:eastAsia="ru-RU"/>
          <w14:ligatures w14:val="none"/>
        </w:rPr>
        <w:t>директор по развитию первичного рынка облигаций Московской биржи Дмитрий Таскин</w:t>
      </w:r>
      <w:r w:rsidRPr="006259F1">
        <w:rPr>
          <w:rFonts w:ascii="Times New Roman" w:eastAsia="Times New Roman" w:hAnsi="Times New Roman" w:cs="Times New Roman"/>
          <w:kern w:val="0"/>
          <w:sz w:val="24"/>
          <w:szCs w:val="24"/>
          <w:lang w:eastAsia="ru-RU"/>
          <w14:ligatures w14:val="none"/>
        </w:rPr>
        <w:t xml:space="preserve"> и привел следующие цифры: за последние 10 лет российский рынок облигаций вырос в 5 раз, при этом свыше 2 трлн рублей привлекли компании на рынке облигаций </w:t>
      </w:r>
      <w:proofErr w:type="spellStart"/>
      <w:r w:rsidRPr="006259F1">
        <w:rPr>
          <w:rFonts w:ascii="Times New Roman" w:eastAsia="Times New Roman" w:hAnsi="Times New Roman" w:cs="Times New Roman"/>
          <w:kern w:val="0"/>
          <w:sz w:val="24"/>
          <w:szCs w:val="24"/>
          <w:lang w:eastAsia="ru-RU"/>
          <w14:ligatures w14:val="none"/>
        </w:rPr>
        <w:t>Мосбиржи</w:t>
      </w:r>
      <w:proofErr w:type="spellEnd"/>
      <w:r w:rsidRPr="006259F1">
        <w:rPr>
          <w:rFonts w:ascii="Times New Roman" w:eastAsia="Times New Roman" w:hAnsi="Times New Roman" w:cs="Times New Roman"/>
          <w:kern w:val="0"/>
          <w:sz w:val="24"/>
          <w:szCs w:val="24"/>
          <w:lang w:eastAsia="ru-RU"/>
          <w14:ligatures w14:val="none"/>
        </w:rPr>
        <w:t xml:space="preserve"> в первом квартале 2026 года. В лизинговом сегменте в обращении находятся облигации на сумму свыше 800 млрд рублей. Спикер сообщил о новациях в правилах листинга (наличие не менее двух кредитных рейтингов у эмитента) и инструментах поддержки МСП (субсидии на выпуск облигаций, выгодные ставки для привлечения капитала и т.д.).</w:t>
      </w:r>
    </w:p>
    <w:p w14:paraId="62E486BA"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О расширении доступности субсидий для представителей отрасли рассказала </w:t>
      </w:r>
      <w:r w:rsidRPr="006259F1">
        <w:rPr>
          <w:rFonts w:ascii="Times New Roman" w:eastAsia="Times New Roman" w:hAnsi="Times New Roman" w:cs="Times New Roman"/>
          <w:b/>
          <w:bCs/>
          <w:kern w:val="0"/>
          <w:sz w:val="24"/>
          <w:szCs w:val="24"/>
          <w:lang w:eastAsia="ru-RU"/>
          <w14:ligatures w14:val="none"/>
        </w:rPr>
        <w:t xml:space="preserve">Катарина </w:t>
      </w:r>
      <w:proofErr w:type="spellStart"/>
      <w:r w:rsidRPr="006259F1">
        <w:rPr>
          <w:rFonts w:ascii="Times New Roman" w:eastAsia="Times New Roman" w:hAnsi="Times New Roman" w:cs="Times New Roman"/>
          <w:b/>
          <w:bCs/>
          <w:kern w:val="0"/>
          <w:sz w:val="24"/>
          <w:szCs w:val="24"/>
          <w:lang w:eastAsia="ru-RU"/>
          <w14:ligatures w14:val="none"/>
        </w:rPr>
        <w:t>Вичентиевич</w:t>
      </w:r>
      <w:proofErr w:type="spellEnd"/>
      <w:r w:rsidRPr="006259F1">
        <w:rPr>
          <w:rFonts w:ascii="Times New Roman" w:eastAsia="Times New Roman" w:hAnsi="Times New Roman" w:cs="Times New Roman"/>
          <w:b/>
          <w:bCs/>
          <w:kern w:val="0"/>
          <w:sz w:val="24"/>
          <w:szCs w:val="24"/>
          <w:lang w:eastAsia="ru-RU"/>
          <w14:ligatures w14:val="none"/>
        </w:rPr>
        <w:t>, руководитель направления по развитию льготного лизинга ДОМ.РФ</w:t>
      </w:r>
      <w:r w:rsidRPr="006259F1">
        <w:rPr>
          <w:rFonts w:ascii="Times New Roman" w:eastAsia="Times New Roman" w:hAnsi="Times New Roman" w:cs="Times New Roman"/>
          <w:kern w:val="0"/>
          <w:sz w:val="24"/>
          <w:szCs w:val="24"/>
          <w:lang w:eastAsia="ru-RU"/>
          <w14:ligatures w14:val="none"/>
        </w:rPr>
        <w:t>. Представленный механизм льготного лизинга – это уникальный симбиоз работы рынков капитала и государственной поддержки, направленный на обновление и развитие парка отечественной дорожно-строительной и сельскохозяйственной техники. Объемы финансирования льготной программы составляют 380 млрд рублей, из них 50 млрд рублей предусмотрено на поддержку лизинга в сфере дорожного строительства и коммунального хозяйства, 330 млрд рублей – на сельскохозяйственную технику и оборудование. В программе участвуют порядка более 80 отечественных производителей, техника которых соответствует требованиям локализации и произведена в России. Программа реализуется в 75 регионах, лидерами по приобретению дорожно-строительной техники являются Московская область, Ямало-Ненецкий автономный округ, город Москва, по приобретению сельскохозяйственной техники – Самарская, Оренбургская, Пензенская области и Алтайский край. Уже закуплено 872 единицы дорожно-строительной техники и 935 единиц сельскохозяйственной техники, что говорит о высоком спросе и эффективности механизма. Программа привлекает средства с рынка через выпуск облигаций, что позволяет обеспечить мультипликативный эффект и обеспечить вложение частных средств в реальной сектор экономики.</w:t>
      </w:r>
    </w:p>
    <w:p w14:paraId="7411751E"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Директор Группы рейтингов финансовых институтов АКРА Алла Борисова</w:t>
      </w:r>
      <w:r w:rsidRPr="006259F1">
        <w:rPr>
          <w:rFonts w:ascii="Times New Roman" w:eastAsia="Times New Roman" w:hAnsi="Times New Roman" w:cs="Times New Roman"/>
          <w:kern w:val="0"/>
          <w:sz w:val="24"/>
          <w:szCs w:val="24"/>
          <w:lang w:eastAsia="ru-RU"/>
          <w14:ligatures w14:val="none"/>
        </w:rPr>
        <w:t> отметила, что рынок фондирования лизинговых компаний в условиях высоких ставок претерпевает изменения. Сокращение объемов нового бизнеса привело к снижению потребности в заемных средствах. Основной источник – банковское кредитование - за 2025 год сократился примерно на 400 млрд рублей, а доля лизинга в корпоративных кредитах банков упала с 5,6% до 4,7%. В общем портфеле фондирования его доля также сократилась. При этом выросли доли облигационного заимствования и собственных средств. Рост интереса к облигациям обусловлен гибкостью этого инструмента, интересом инвесторов и опытом компаний в использовании его в качестве альтернативы банковскому кредитованию. Текущий период отмечается небольшими точечными размещениями по мере необходимости – объем эмиссий падает, но количество выпусков растет. Длительный период жесткой ДКП отразился на росте издержек и сокращении выручки особенно у компаний малого и среднего бизнеса, что сказалось на снижении спроса на лизинг и ухудшении платежной дисциплины лизингополучателей. Рентабельность лизинга падает, при этом доля капитала на балансах компаний растет, что связано в первую очередь с уменьшением обязательств на фоне сокращения нового бизнеса. ЦФА – пока нишевая альтернатива облигациям – низкий порог входа и скорость при отсутствии вторичного рынка, правовой неопределенности и консерватизме инвесторов уступают классическим облигациям по ликвидности и предсказуемости.</w:t>
      </w:r>
    </w:p>
    <w:p w14:paraId="5CC70126"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Риски аналитики и цифровизации стали темой третьей сессии Съезда, которую модерировала </w:t>
      </w:r>
      <w:r w:rsidRPr="006259F1">
        <w:rPr>
          <w:rFonts w:ascii="Times New Roman" w:eastAsia="Times New Roman" w:hAnsi="Times New Roman" w:cs="Times New Roman"/>
          <w:b/>
          <w:bCs/>
          <w:kern w:val="0"/>
          <w:sz w:val="24"/>
          <w:szCs w:val="24"/>
          <w:lang w:eastAsia="ru-RU"/>
          <w14:ligatures w14:val="none"/>
        </w:rPr>
        <w:t>руководитель комитета ОЛА по рискам Татьяна Федосеева</w:t>
      </w:r>
      <w:r w:rsidRPr="006259F1">
        <w:rPr>
          <w:rFonts w:ascii="Times New Roman" w:eastAsia="Times New Roman" w:hAnsi="Times New Roman" w:cs="Times New Roman"/>
          <w:kern w:val="0"/>
          <w:sz w:val="24"/>
          <w:szCs w:val="24"/>
          <w:lang w:eastAsia="ru-RU"/>
          <w14:ligatures w14:val="none"/>
        </w:rPr>
        <w:t>.</w:t>
      </w:r>
    </w:p>
    <w:p w14:paraId="5983F561"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Как оценивать кредитные риски в условиях неопределенности? По мнению </w:t>
      </w:r>
      <w:r w:rsidRPr="006259F1">
        <w:rPr>
          <w:rFonts w:ascii="Times New Roman" w:eastAsia="Times New Roman" w:hAnsi="Times New Roman" w:cs="Times New Roman"/>
          <w:b/>
          <w:bCs/>
          <w:kern w:val="0"/>
          <w:sz w:val="24"/>
          <w:szCs w:val="24"/>
          <w:lang w:eastAsia="ru-RU"/>
          <w14:ligatures w14:val="none"/>
        </w:rPr>
        <w:t>директора по рискам ГК "</w:t>
      </w:r>
      <w:proofErr w:type="spellStart"/>
      <w:r w:rsidRPr="006259F1">
        <w:rPr>
          <w:rFonts w:ascii="Times New Roman" w:eastAsia="Times New Roman" w:hAnsi="Times New Roman" w:cs="Times New Roman"/>
          <w:b/>
          <w:bCs/>
          <w:kern w:val="0"/>
          <w:sz w:val="24"/>
          <w:szCs w:val="24"/>
          <w:lang w:eastAsia="ru-RU"/>
          <w14:ligatures w14:val="none"/>
        </w:rPr>
        <w:t>Интерлизинг</w:t>
      </w:r>
      <w:proofErr w:type="spellEnd"/>
      <w:r w:rsidRPr="006259F1">
        <w:rPr>
          <w:rFonts w:ascii="Times New Roman" w:eastAsia="Times New Roman" w:hAnsi="Times New Roman" w:cs="Times New Roman"/>
          <w:b/>
          <w:bCs/>
          <w:kern w:val="0"/>
          <w:sz w:val="24"/>
          <w:szCs w:val="24"/>
          <w:lang w:eastAsia="ru-RU"/>
          <w14:ligatures w14:val="none"/>
        </w:rPr>
        <w:t>" Антона Мелехина</w:t>
      </w:r>
      <w:r w:rsidRPr="006259F1">
        <w:rPr>
          <w:rFonts w:ascii="Times New Roman" w:eastAsia="Times New Roman" w:hAnsi="Times New Roman" w:cs="Times New Roman"/>
          <w:kern w:val="0"/>
          <w:sz w:val="24"/>
          <w:szCs w:val="24"/>
          <w:lang w:eastAsia="ru-RU"/>
          <w14:ligatures w14:val="none"/>
        </w:rPr>
        <w:t>, современное положение лизинговой отрасли характеризуется значительным падением доходов и увеличением резервов на покрытие возможных убытков.</w:t>
      </w:r>
      <w:r w:rsidRPr="006259F1">
        <w:rPr>
          <w:rFonts w:ascii="Times New Roman" w:eastAsia="Times New Roman" w:hAnsi="Times New Roman" w:cs="Times New Roman"/>
          <w:kern w:val="0"/>
          <w:sz w:val="24"/>
          <w:szCs w:val="24"/>
          <w:lang w:eastAsia="ru-RU"/>
          <w14:ligatures w14:val="none"/>
        </w:rPr>
        <w:br/>
        <w:t>Причинами сложившейся ситуации являются структурные изменения рынка: остаточная стоимость новых классов активов перестала быть прогнозируемой, а минимальные авансы привели к смещению бизнес-риска клиента на лизинговую компанию. Это сделало традиционные методы оценки активов неэффективными. Ранее применяемая "ломбардная" логика ("всё зависит от актива"), работавшая в течение многих лет, больше не действует эффективно.</w:t>
      </w:r>
      <w:r w:rsidRPr="006259F1">
        <w:rPr>
          <w:rFonts w:ascii="Times New Roman" w:eastAsia="Times New Roman" w:hAnsi="Times New Roman" w:cs="Times New Roman"/>
          <w:kern w:val="0"/>
          <w:sz w:val="24"/>
          <w:szCs w:val="24"/>
          <w:lang w:eastAsia="ru-RU"/>
          <w14:ligatures w14:val="none"/>
        </w:rPr>
        <w:br/>
        <w:t>Спикер указал на основные проблемы, выявленные в ходе анализа текущего состояния, среди которых: рост убытков по портфелям выдач 2022-2024 годов как следствие изменения операционной реальности клиентов - регуляторных, налоговых и отраслевых факторов; старые подходы и модели принятия решений перестали соответствовать новым условиям, что вызывает риски повторения предыдущих негативных циклов; отрасль нуждается в принципиально новом подходе к оценке клиентов и активов, основанном на анализе поведения и отраслевых тенденций.</w:t>
      </w:r>
      <w:r w:rsidRPr="006259F1">
        <w:rPr>
          <w:rFonts w:ascii="Times New Roman" w:eastAsia="Times New Roman" w:hAnsi="Times New Roman" w:cs="Times New Roman"/>
          <w:kern w:val="0"/>
          <w:sz w:val="24"/>
          <w:szCs w:val="24"/>
          <w:lang w:eastAsia="ru-RU"/>
          <w14:ligatures w14:val="none"/>
        </w:rPr>
        <w:br/>
        <w:t>Среди предлагаемых спикером решений для устойчивого выхода отрасли из текущего цикла: переход от ориентации исключительно на актив к глубокому изучению финансового положения и перспектив клиента, использование поведенческих индикаторов и анализа транзакций по расчётным счетам клиентов как источника актуальных данных о реальном состоянии бизнеса в дополнение к традиционной отчётности, активное изучение отраслей и выявление сегментов, демонстрирующих устойчивость и способность адаптироваться к изменениям.</w:t>
      </w:r>
    </w:p>
    <w:p w14:paraId="36697DA1"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Андрей Кокорев, управляющий директор "ПСБ Лизинг"</w:t>
      </w:r>
      <w:r w:rsidRPr="006259F1">
        <w:rPr>
          <w:rFonts w:ascii="Times New Roman" w:eastAsia="Times New Roman" w:hAnsi="Times New Roman" w:cs="Times New Roman"/>
          <w:kern w:val="0"/>
          <w:sz w:val="24"/>
          <w:szCs w:val="24"/>
          <w:lang w:eastAsia="ru-RU"/>
          <w14:ligatures w14:val="none"/>
        </w:rPr>
        <w:t xml:space="preserve">, считает, что анализ развития лизинговой отрасли за последние годы показывает, что компании в основном действовали реактивно, реагируя на кризисные явления по мере их наступления. Зачастую не было запланированного алгоритма действий подразделений компании на случай реализации консервативных сценариев. Финансовые модели могли предусматривать плановый рост </w:t>
      </w:r>
      <w:proofErr w:type="spellStart"/>
      <w:r w:rsidRPr="006259F1">
        <w:rPr>
          <w:rFonts w:ascii="Times New Roman" w:eastAsia="Times New Roman" w:hAnsi="Times New Roman" w:cs="Times New Roman"/>
          <w:kern w:val="0"/>
          <w:sz w:val="24"/>
          <w:szCs w:val="24"/>
          <w:lang w:eastAsia="ru-RU"/>
          <w14:ligatures w14:val="none"/>
        </w:rPr>
        <w:t>дефолтности</w:t>
      </w:r>
      <w:proofErr w:type="spellEnd"/>
      <w:r w:rsidRPr="006259F1">
        <w:rPr>
          <w:rFonts w:ascii="Times New Roman" w:eastAsia="Times New Roman" w:hAnsi="Times New Roman" w:cs="Times New Roman"/>
          <w:kern w:val="0"/>
          <w:sz w:val="24"/>
          <w:szCs w:val="24"/>
          <w:lang w:eastAsia="ru-RU"/>
          <w14:ligatures w14:val="none"/>
        </w:rPr>
        <w:t xml:space="preserve"> и потерь при негативных исходах, но не учитывали увеличения операционных ресурсов для обработки повышенного количества проблемных сделок. Распространенная рыночная практика, когда подразделения, влияющие на финансовый результат (продажи, риски, коллекторский отдел и ремаркетинг), ориентировались исключительно на функциональные задачи, не всегда учитывая влияние на показатели компании в целом. Для минимизации потерь лизинговым компаниям следует максимально синхронизировать работу своих подразделений, отвечающих за управление рисками, урегулирование задолженности и ремаркетинг. Эффективность команды достигается в том числе использованием сквозных KPI, ориентированных на общий бизнес-результат. Для повышения устойчивости и прибыльности, лизинговым компаниям важно переходить от «тушения» отдельных последствий кризиса к построению единой, </w:t>
      </w:r>
      <w:proofErr w:type="spellStart"/>
      <w:r w:rsidRPr="006259F1">
        <w:rPr>
          <w:rFonts w:ascii="Times New Roman" w:eastAsia="Times New Roman" w:hAnsi="Times New Roman" w:cs="Times New Roman"/>
          <w:kern w:val="0"/>
          <w:sz w:val="24"/>
          <w:szCs w:val="24"/>
          <w:lang w:eastAsia="ru-RU"/>
          <w14:ligatures w14:val="none"/>
        </w:rPr>
        <w:t>проактивной</w:t>
      </w:r>
      <w:proofErr w:type="spellEnd"/>
      <w:r w:rsidRPr="006259F1">
        <w:rPr>
          <w:rFonts w:ascii="Times New Roman" w:eastAsia="Times New Roman" w:hAnsi="Times New Roman" w:cs="Times New Roman"/>
          <w:kern w:val="0"/>
          <w:sz w:val="24"/>
          <w:szCs w:val="24"/>
          <w:lang w:eastAsia="ru-RU"/>
          <w14:ligatures w14:val="none"/>
        </w:rPr>
        <w:t xml:space="preserve"> системы управления рисками и проблемными активами.</w:t>
      </w:r>
    </w:p>
    <w:p w14:paraId="080558D7"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Генеральный директор "Комиссар Онлайн" Оксана Цветкова</w:t>
      </w:r>
      <w:r w:rsidRPr="006259F1">
        <w:rPr>
          <w:rFonts w:ascii="Times New Roman" w:eastAsia="Times New Roman" w:hAnsi="Times New Roman" w:cs="Times New Roman"/>
          <w:kern w:val="0"/>
          <w:sz w:val="24"/>
          <w:szCs w:val="24"/>
          <w:lang w:eastAsia="ru-RU"/>
          <w14:ligatures w14:val="none"/>
        </w:rPr>
        <w:t> представила готовое решение для сохранения ликвидности активов. Операционная экосистема для снижения рисков на всех этапах жизненного цикла предмета лизинга закрывает разрыв между цифровым скорингом и физическим контролем, а независимая оценка повышает прозрачность сделки.</w:t>
      </w:r>
    </w:p>
    <w:p w14:paraId="502DF14B"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Руководитель проекта "</w:t>
      </w:r>
      <w:proofErr w:type="spellStart"/>
      <w:r w:rsidRPr="006259F1">
        <w:rPr>
          <w:rFonts w:ascii="Times New Roman" w:eastAsia="Times New Roman" w:hAnsi="Times New Roman" w:cs="Times New Roman"/>
          <w:b/>
          <w:bCs/>
          <w:kern w:val="0"/>
          <w:sz w:val="24"/>
          <w:szCs w:val="24"/>
          <w:lang w:eastAsia="ru-RU"/>
          <w14:ligatures w14:val="none"/>
        </w:rPr>
        <w:t>Федресурс</w:t>
      </w:r>
      <w:proofErr w:type="spellEnd"/>
      <w:r w:rsidRPr="006259F1">
        <w:rPr>
          <w:rFonts w:ascii="Times New Roman" w:eastAsia="Times New Roman" w:hAnsi="Times New Roman" w:cs="Times New Roman"/>
          <w:b/>
          <w:bCs/>
          <w:kern w:val="0"/>
          <w:sz w:val="24"/>
          <w:szCs w:val="24"/>
          <w:lang w:eastAsia="ru-RU"/>
          <w14:ligatures w14:val="none"/>
        </w:rPr>
        <w:t>" Алексей Юхнин</w:t>
      </w:r>
      <w:r w:rsidRPr="006259F1">
        <w:rPr>
          <w:rFonts w:ascii="Times New Roman" w:eastAsia="Times New Roman" w:hAnsi="Times New Roman" w:cs="Times New Roman"/>
          <w:kern w:val="0"/>
          <w:sz w:val="24"/>
          <w:szCs w:val="24"/>
          <w:lang w:eastAsia="ru-RU"/>
          <w14:ligatures w14:val="none"/>
        </w:rPr>
        <w:t xml:space="preserve"> представил данные об уровне риска участников рынка, лизингодателей и лизингополучателей. Большинство лизингодателей характеризуются низким (49%) или средним (43%) уровнем риска. Для незначительной их части, в основном для небольших компаний, характерны такие риски, как признаки нелегальной деятельности, обременение доли в капитале и недостоверные сведения в ЕГРЮЛ. Что касается лизингополучателей, среди которых основной сегмент – микро- и малые предприятия, то среди них доля участников с высоким риском также не так велика – 5%. Встречаются проблемы: высокая исковая нагрузка, банкротство, ликвидация, реорганизация, а также недостоверность сведений в государственных реестрах. Спикер отметил важный юридический прецедент: публикация на </w:t>
      </w:r>
      <w:proofErr w:type="spellStart"/>
      <w:r w:rsidRPr="006259F1">
        <w:rPr>
          <w:rFonts w:ascii="Times New Roman" w:eastAsia="Times New Roman" w:hAnsi="Times New Roman" w:cs="Times New Roman"/>
          <w:kern w:val="0"/>
          <w:sz w:val="24"/>
          <w:szCs w:val="24"/>
          <w:lang w:eastAsia="ru-RU"/>
          <w14:ligatures w14:val="none"/>
        </w:rPr>
        <w:t>Федресурсе</w:t>
      </w:r>
      <w:proofErr w:type="spellEnd"/>
      <w:r w:rsidRPr="006259F1">
        <w:rPr>
          <w:rFonts w:ascii="Times New Roman" w:eastAsia="Times New Roman" w:hAnsi="Times New Roman" w:cs="Times New Roman"/>
          <w:kern w:val="0"/>
          <w:sz w:val="24"/>
          <w:szCs w:val="24"/>
          <w:lang w:eastAsia="ru-RU"/>
          <w14:ligatures w14:val="none"/>
        </w:rPr>
        <w:t xml:space="preserve"> о заключении договора лизинга защитила лизингодателя в случае, когда имущество было передано третьему лицу. "Раскрытие помогает защитить рынок от мошеннических схем", – подчеркнул он. Алексей Юхнин рассказал также о ключевых направлениях работы </w:t>
      </w:r>
      <w:proofErr w:type="spellStart"/>
      <w:r w:rsidRPr="006259F1">
        <w:rPr>
          <w:rFonts w:ascii="Times New Roman" w:eastAsia="Times New Roman" w:hAnsi="Times New Roman" w:cs="Times New Roman"/>
          <w:kern w:val="0"/>
          <w:sz w:val="24"/>
          <w:szCs w:val="24"/>
          <w:lang w:eastAsia="ru-RU"/>
          <w14:ligatures w14:val="none"/>
        </w:rPr>
        <w:t>Федресурса</w:t>
      </w:r>
      <w:proofErr w:type="spellEnd"/>
      <w:r w:rsidRPr="006259F1">
        <w:rPr>
          <w:rFonts w:ascii="Times New Roman" w:eastAsia="Times New Roman" w:hAnsi="Times New Roman" w:cs="Times New Roman"/>
          <w:kern w:val="0"/>
          <w:sz w:val="24"/>
          <w:szCs w:val="24"/>
          <w:lang w:eastAsia="ru-RU"/>
          <w14:ligatures w14:val="none"/>
        </w:rPr>
        <w:t xml:space="preserve"> для повышения прозрачности рынка. Ведётся работа по стандартизации обмена данными, что позволит ускорить подтверждение прав лизинговых компаний на объекты. Аналитика данных помогает выявлять нетипичные тренды, например, аномальный рост активности в отдельных регионах. Важным аспектом является сотрудничество с ОЛА в части расширения классификатора лизинга. Обсуждаются технические вопросы взаимодействия с </w:t>
      </w:r>
      <w:proofErr w:type="spellStart"/>
      <w:r w:rsidRPr="006259F1">
        <w:rPr>
          <w:rFonts w:ascii="Times New Roman" w:eastAsia="Times New Roman" w:hAnsi="Times New Roman" w:cs="Times New Roman"/>
          <w:kern w:val="0"/>
          <w:sz w:val="24"/>
          <w:szCs w:val="24"/>
          <w:lang w:eastAsia="ru-RU"/>
          <w14:ligatures w14:val="none"/>
        </w:rPr>
        <w:t>Федресурсом</w:t>
      </w:r>
      <w:proofErr w:type="spellEnd"/>
      <w:r w:rsidRPr="006259F1">
        <w:rPr>
          <w:rFonts w:ascii="Times New Roman" w:eastAsia="Times New Roman" w:hAnsi="Times New Roman" w:cs="Times New Roman"/>
          <w:kern w:val="0"/>
          <w:sz w:val="24"/>
          <w:szCs w:val="24"/>
          <w:lang w:eastAsia="ru-RU"/>
          <w14:ligatures w14:val="none"/>
        </w:rPr>
        <w:t>, намечены ориентиры для совместной работы с лизинговым сообществом. Расширение классификатора лизинговых активов (например, с 1 июля 2026 года вводится обязательное указание подклассов для автомобилей) и внедрение единого классификатора причин прекращения договоров лизинга повысят прозрачность рынка и качество статистики.</w:t>
      </w:r>
    </w:p>
    <w:p w14:paraId="0D8EA523"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Презентация </w:t>
      </w:r>
      <w:r w:rsidRPr="006259F1">
        <w:rPr>
          <w:rFonts w:ascii="Times New Roman" w:eastAsia="Times New Roman" w:hAnsi="Times New Roman" w:cs="Times New Roman"/>
          <w:b/>
          <w:bCs/>
          <w:kern w:val="0"/>
          <w:sz w:val="24"/>
          <w:szCs w:val="24"/>
          <w:lang w:eastAsia="ru-RU"/>
          <w14:ligatures w14:val="none"/>
        </w:rPr>
        <w:t>представителя Департамента небанковского кредитования Банка России Сергея Реута</w:t>
      </w:r>
      <w:r w:rsidRPr="006259F1">
        <w:rPr>
          <w:rFonts w:ascii="Times New Roman" w:eastAsia="Times New Roman" w:hAnsi="Times New Roman" w:cs="Times New Roman"/>
          <w:kern w:val="0"/>
          <w:sz w:val="24"/>
          <w:szCs w:val="24"/>
          <w:lang w:eastAsia="ru-RU"/>
          <w14:ligatures w14:val="none"/>
        </w:rPr>
        <w:t> была посвящена риск-аналитике на основе данных бюро кредитных историй. Сегодня в БКИ содержится информация по 70–75% совершенных сделок, и необходима дальнейшая работа по наполнению базы. В этом заинтересованы все участники финансового рынка, в том числе лизинговые компании, так как информация из БКИ может использоваться для анализа как рынка в целом, так и конкретного лизингополучателя. Анализ качества лизингового портфеля и структуры задолженности лизингополучателей позволяет сделать ряд стратегически важных выводов для управления рисками. Несмотря на значительное количество договоров и субъектов с просрочкой свыше 90 дней (NPL 90+), объёмная доля просрочки невелика - в общем денежном объёме портфеля составляет всего 3–4%. Основная масса просроченной задолженности приходится на сроки более 180 дней, что указывает на концентрацию рисков в наиболее длительных просрочках. У 65–70% лизингополучателей, имеющих задолженность по лизингу, есть и другие кредитные продукты. Общий долг таких клиентов составляет 22,8 трлн рублей, из которых на лизинг приходится всего 5,8 трлн (около четверти).  Основной источник риска — кредиты. Финансовые трудности лизингополучателей чаще связаны не с лизинговыми платежами, а с обслуживанием их общего кредитного портфеля. Уровень NPL 90+ среди клиентов с кредитами и без них примерно одинаков (3,3%). Анализ обязательств с просроченной задолженностью показывает, что стоимость кредитного отчета многократно окупается в снижении просроченной задолженности (позволяет контролировать выдачи заведомо неплатежеспособным клиентам или клиентам с плохой платежной дисциплиной). Спикер отметил, что для объективной оценки рисков лизинговым компаниям необходимо анализировать не только лизинговый портфель, но и общую кредитную нагрузку клиента. Паритетный обмен данными через БКИ всеми участниками рынка позволяет повысить прозрачность, качество принятия решений и финансовую устойчивость всей отрасли.</w:t>
      </w:r>
    </w:p>
    <w:p w14:paraId="3461EFDB" w14:textId="1CD78D08"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О том, как цифровизация в упра</w:t>
      </w:r>
      <w:r w:rsidR="00B5265B">
        <w:rPr>
          <w:rFonts w:ascii="Times New Roman" w:eastAsia="Times New Roman" w:hAnsi="Times New Roman" w:cs="Times New Roman"/>
          <w:kern w:val="0"/>
          <w:sz w:val="24"/>
          <w:szCs w:val="24"/>
          <w:lang w:eastAsia="ru-RU"/>
          <w14:ligatures w14:val="none"/>
        </w:rPr>
        <w:t>влении транспортным имуществом </w:t>
      </w:r>
      <w:r w:rsidRPr="006259F1">
        <w:rPr>
          <w:rFonts w:ascii="Times New Roman" w:eastAsia="Times New Roman" w:hAnsi="Times New Roman" w:cs="Times New Roman"/>
          <w:kern w:val="0"/>
          <w:sz w:val="24"/>
          <w:szCs w:val="24"/>
          <w:lang w:eastAsia="ru-RU"/>
          <w14:ligatures w14:val="none"/>
        </w:rPr>
        <w:t>стала не просто модернизацией, а стратегической необходимостью для выживания и повышения эффективности лизингового бизнеса в условиях высокой волатильности, рассказал </w:t>
      </w:r>
      <w:r w:rsidRPr="006259F1">
        <w:rPr>
          <w:rFonts w:ascii="Times New Roman" w:eastAsia="Times New Roman" w:hAnsi="Times New Roman" w:cs="Times New Roman"/>
          <w:b/>
          <w:bCs/>
          <w:kern w:val="0"/>
          <w:sz w:val="24"/>
          <w:szCs w:val="24"/>
          <w:lang w:eastAsia="ru-RU"/>
          <w14:ligatures w14:val="none"/>
        </w:rPr>
        <w:t>директор по информационным технологиям "Альфа-Лизинг" Артем Косолапов</w:t>
      </w:r>
      <w:r w:rsidRPr="006259F1">
        <w:rPr>
          <w:rFonts w:ascii="Times New Roman" w:eastAsia="Times New Roman" w:hAnsi="Times New Roman" w:cs="Times New Roman"/>
          <w:kern w:val="0"/>
          <w:sz w:val="24"/>
          <w:szCs w:val="24"/>
          <w:lang w:eastAsia="ru-RU"/>
          <w14:ligatures w14:val="none"/>
        </w:rPr>
        <w:t>. Рост объёма проблемных активов и усложнение рыночной ситуации сделали невозможным управление портфелем с помощью традиционных инструментов. Это привело к необходимости комплексной цифровизации процессов, охватывающей все этапы жизненного цикла изъятого имущества. В компании была создана ед</w:t>
      </w:r>
      <w:r w:rsidR="00283E2E">
        <w:rPr>
          <w:rFonts w:ascii="Times New Roman" w:eastAsia="Times New Roman" w:hAnsi="Times New Roman" w:cs="Times New Roman"/>
          <w:kern w:val="0"/>
          <w:sz w:val="24"/>
          <w:szCs w:val="24"/>
          <w:lang w:eastAsia="ru-RU"/>
          <w14:ligatures w14:val="none"/>
        </w:rPr>
        <w:t>иная система контроля активов, </w:t>
      </w:r>
      <w:r w:rsidRPr="006259F1">
        <w:rPr>
          <w:rFonts w:ascii="Times New Roman" w:eastAsia="Times New Roman" w:hAnsi="Times New Roman" w:cs="Times New Roman"/>
          <w:kern w:val="0"/>
          <w:sz w:val="24"/>
          <w:szCs w:val="24"/>
          <w:lang w:eastAsia="ru-RU"/>
          <w14:ligatures w14:val="none"/>
        </w:rPr>
        <w:t>охватывающая все блоки: изъятие, оценку, реализацию имущества. Комплексный подход — от создания единой IT-платформы до развития партнёрской сети и автоматизации продаж — позволил вернуть контроль над портфелем, повысить его ликвидность и значительно сократить операционные издержки.</w:t>
      </w:r>
    </w:p>
    <w:p w14:paraId="2C3B6A9E"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 xml:space="preserve">В финале третьей сессии были заключены стратегические соглашения ОЛА с АО "Интерфакс" и Национальным агентством промышленной информации, а также подписан Меморандум о сотрудничестве с Ассоциацией лизинговых компаний Казахстана </w:t>
      </w:r>
      <w:proofErr w:type="spellStart"/>
      <w:r w:rsidRPr="006259F1">
        <w:rPr>
          <w:rFonts w:ascii="Times New Roman" w:eastAsia="Times New Roman" w:hAnsi="Times New Roman" w:cs="Times New Roman"/>
          <w:kern w:val="0"/>
          <w:sz w:val="24"/>
          <w:szCs w:val="24"/>
          <w:lang w:eastAsia="ru-RU"/>
          <w14:ligatures w14:val="none"/>
        </w:rPr>
        <w:t>KazLeasing</w:t>
      </w:r>
      <w:proofErr w:type="spellEnd"/>
      <w:r w:rsidRPr="006259F1">
        <w:rPr>
          <w:rFonts w:ascii="Times New Roman" w:eastAsia="Times New Roman" w:hAnsi="Times New Roman" w:cs="Times New Roman"/>
          <w:kern w:val="0"/>
          <w:sz w:val="24"/>
          <w:szCs w:val="24"/>
          <w:lang w:eastAsia="ru-RU"/>
          <w14:ligatures w14:val="none"/>
        </w:rPr>
        <w:t>.</w:t>
      </w:r>
    </w:p>
    <w:p w14:paraId="7E7602DD"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Модератором четвертой сессии по развитию направлений лизинга выступил </w:t>
      </w:r>
      <w:r w:rsidRPr="006259F1">
        <w:rPr>
          <w:rFonts w:ascii="Times New Roman" w:eastAsia="Times New Roman" w:hAnsi="Times New Roman" w:cs="Times New Roman"/>
          <w:b/>
          <w:bCs/>
          <w:kern w:val="0"/>
          <w:sz w:val="24"/>
          <w:szCs w:val="24"/>
          <w:lang w:eastAsia="ru-RU"/>
          <w14:ligatures w14:val="none"/>
        </w:rPr>
        <w:t>руководитель комитета ОЛА по автолизингу и спецтехнике Александр Николаенко</w:t>
      </w:r>
      <w:r w:rsidRPr="006259F1">
        <w:rPr>
          <w:rFonts w:ascii="Times New Roman" w:eastAsia="Times New Roman" w:hAnsi="Times New Roman" w:cs="Times New Roman"/>
          <w:kern w:val="0"/>
          <w:sz w:val="24"/>
          <w:szCs w:val="24"/>
          <w:lang w:eastAsia="ru-RU"/>
          <w14:ligatures w14:val="none"/>
        </w:rPr>
        <w:t>.</w:t>
      </w:r>
    </w:p>
    <w:p w14:paraId="1058E5D4"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О тенденциях и прогнозах автомобильного рынка рассказал </w:t>
      </w:r>
      <w:r w:rsidRPr="006259F1">
        <w:rPr>
          <w:rFonts w:ascii="Times New Roman" w:eastAsia="Times New Roman" w:hAnsi="Times New Roman" w:cs="Times New Roman"/>
          <w:b/>
          <w:bCs/>
          <w:kern w:val="0"/>
          <w:sz w:val="24"/>
          <w:szCs w:val="24"/>
          <w:lang w:eastAsia="ru-RU"/>
          <w14:ligatures w14:val="none"/>
        </w:rPr>
        <w:t>Сергей Удалов, исполнительный директор агентства "</w:t>
      </w:r>
      <w:proofErr w:type="spellStart"/>
      <w:r w:rsidRPr="006259F1">
        <w:rPr>
          <w:rFonts w:ascii="Times New Roman" w:eastAsia="Times New Roman" w:hAnsi="Times New Roman" w:cs="Times New Roman"/>
          <w:b/>
          <w:bCs/>
          <w:kern w:val="0"/>
          <w:sz w:val="24"/>
          <w:szCs w:val="24"/>
          <w:lang w:eastAsia="ru-RU"/>
          <w14:ligatures w14:val="none"/>
        </w:rPr>
        <w:t>Автостат</w:t>
      </w:r>
      <w:proofErr w:type="spellEnd"/>
      <w:r w:rsidRPr="006259F1">
        <w:rPr>
          <w:rFonts w:ascii="Times New Roman" w:eastAsia="Times New Roman" w:hAnsi="Times New Roman" w:cs="Times New Roman"/>
          <w:b/>
          <w:bCs/>
          <w:kern w:val="0"/>
          <w:sz w:val="24"/>
          <w:szCs w:val="24"/>
          <w:lang w:eastAsia="ru-RU"/>
          <w14:ligatures w14:val="none"/>
        </w:rPr>
        <w:t>"</w:t>
      </w:r>
      <w:r w:rsidRPr="006259F1">
        <w:rPr>
          <w:rFonts w:ascii="Times New Roman" w:eastAsia="Times New Roman" w:hAnsi="Times New Roman" w:cs="Times New Roman"/>
          <w:kern w:val="0"/>
          <w:sz w:val="24"/>
          <w:szCs w:val="24"/>
          <w:lang w:eastAsia="ru-RU"/>
          <w14:ligatures w14:val="none"/>
        </w:rPr>
        <w:t xml:space="preserve">. По результатам 4 месяцев 2026 года общие продажи автотранспорта выросли по сравнению с аналогичным периодом прошлого года на 6%, при этом падение наблюдается во всех сегментах, кроме легковых автомобилей (+10%). Наибольшее падание наблюдается в продажах грузовиков (-24%) и легкого коммерческого транспорта (-23%). Хотя росту способствовали снижение ключевой ставки и отмена льготного </w:t>
      </w:r>
      <w:proofErr w:type="spellStart"/>
      <w:r w:rsidRPr="006259F1">
        <w:rPr>
          <w:rFonts w:ascii="Times New Roman" w:eastAsia="Times New Roman" w:hAnsi="Times New Roman" w:cs="Times New Roman"/>
          <w:kern w:val="0"/>
          <w:sz w:val="24"/>
          <w:szCs w:val="24"/>
          <w:lang w:eastAsia="ru-RU"/>
          <w14:ligatures w14:val="none"/>
        </w:rPr>
        <w:t>утильсбора</w:t>
      </w:r>
      <w:proofErr w:type="spellEnd"/>
      <w:r w:rsidRPr="006259F1">
        <w:rPr>
          <w:rFonts w:ascii="Times New Roman" w:eastAsia="Times New Roman" w:hAnsi="Times New Roman" w:cs="Times New Roman"/>
          <w:kern w:val="0"/>
          <w:sz w:val="24"/>
          <w:szCs w:val="24"/>
          <w:lang w:eastAsia="ru-RU"/>
          <w14:ligatures w14:val="none"/>
        </w:rPr>
        <w:t>, по прогнозам, существенного увеличения рынка не ожидается, более вероятен сценарий 2025 года. В структуре рынка сократилась доля бюджетных автомобилей, лидирующее положение заняли внедорожники.</w:t>
      </w:r>
    </w:p>
    <w:p w14:paraId="3D75AE23"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Директор НАПИ Татьяна Арабаджи</w:t>
      </w:r>
      <w:r w:rsidRPr="006259F1">
        <w:rPr>
          <w:rFonts w:ascii="Times New Roman" w:eastAsia="Times New Roman" w:hAnsi="Times New Roman" w:cs="Times New Roman"/>
          <w:kern w:val="0"/>
          <w:sz w:val="24"/>
          <w:szCs w:val="24"/>
          <w:lang w:eastAsia="ru-RU"/>
          <w14:ligatures w14:val="none"/>
        </w:rPr>
        <w:t> проанализировала рынок лизинга в продажах автомобильной техники, специальной техники, оборудования. Лизинг легковых и коммерческих автомобилей в 2025 году показал падение на 32,8%, лизинг спецтехники – на 47,6%, оборудования – на 34,3% в сравнении с 2024 годом. За четыре месяца текущего года лизинг легковых и коммерческих автомобилей сократился на 1,9% по сравнению с январем-апрелем 2025 года и на 38,1% по сравнению с 2024 годом. Лизинг спецтехники и лизинг оборудования вырос на 10,9% и на 22,8% соответственно в сравнении с прошлогодними показателями, однако упал на 41,9% и на 19,3% соответственно в сравнении с результатами 2024 года. Осторожный оптимизм вызывают действующие программы поддержки лизинга, в том числе от ДОМ.РФ. При этом дополнительным сдерживающим фактором остается повышение налоговой нагрузки, охлаждение экономики, а также сниженный спрос из-за опережающих закупок частью компаний техники в предыдущие годы. В январе-апреле этого года 35% всех выданных в лизинг автомобилей – подержанные, в 2025 году их было всего 27%. Продажи подержанных автомобилей выросли во всех сегментах, кроме автобусов (-51,2%): легковые (+32,5%), LCV (+28,0%), грузовики (+20,8%), прицепы (+27,8%). Выдача в лизинг поддержанных грузовиков и прицепов превысила выдачу в лизинг новой техники. Характерной чертой сегодняшнего рынка эксперт считает отсутствие отложенного спроса: текущие потребности экономики обслуживаются парком, приобретенным в предыдущие годы. В ближайший</w:t>
      </w:r>
      <w:r w:rsidRPr="006259F1">
        <w:rPr>
          <w:rFonts w:ascii="Times New Roman" w:eastAsia="Times New Roman" w:hAnsi="Times New Roman" w:cs="Times New Roman"/>
          <w:kern w:val="0"/>
          <w:sz w:val="24"/>
          <w:szCs w:val="24"/>
          <w:lang w:eastAsia="ru-RU"/>
          <w14:ligatures w14:val="none"/>
        </w:rPr>
        <w:noBreakHyphen/>
        <w:t>два года объёмы поставок будут восстанавливаться, но не быстрыми темпами. </w:t>
      </w:r>
    </w:p>
    <w:p w14:paraId="66A6506D"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Руководитель комитета по лизингу и международному сотрудничеству Национальной ассоциации дилеров, дистрибьюторов и производителей спецтехники Сергей </w:t>
      </w:r>
      <w:proofErr w:type="spellStart"/>
      <w:r w:rsidRPr="006259F1">
        <w:rPr>
          <w:rFonts w:ascii="Times New Roman" w:eastAsia="Times New Roman" w:hAnsi="Times New Roman" w:cs="Times New Roman"/>
          <w:b/>
          <w:bCs/>
          <w:kern w:val="0"/>
          <w:sz w:val="24"/>
          <w:szCs w:val="24"/>
          <w:lang w:eastAsia="ru-RU"/>
          <w14:ligatures w14:val="none"/>
        </w:rPr>
        <w:t>Килейников</w:t>
      </w:r>
      <w:proofErr w:type="spellEnd"/>
      <w:r w:rsidRPr="006259F1">
        <w:rPr>
          <w:rFonts w:ascii="Times New Roman" w:eastAsia="Times New Roman" w:hAnsi="Times New Roman" w:cs="Times New Roman"/>
          <w:kern w:val="0"/>
          <w:sz w:val="24"/>
          <w:szCs w:val="24"/>
          <w:lang w:eastAsia="ru-RU"/>
          <w14:ligatures w14:val="none"/>
        </w:rPr>
        <w:t xml:space="preserve"> рассказал, что основные проблемы лизинга спецтехники — затоваривание складов, рост неплатежей, снижение рентабельности дилеров, валютные риски, перспективы увеличения </w:t>
      </w:r>
      <w:proofErr w:type="spellStart"/>
      <w:r w:rsidRPr="006259F1">
        <w:rPr>
          <w:rFonts w:ascii="Times New Roman" w:eastAsia="Times New Roman" w:hAnsi="Times New Roman" w:cs="Times New Roman"/>
          <w:kern w:val="0"/>
          <w:sz w:val="24"/>
          <w:szCs w:val="24"/>
          <w:lang w:eastAsia="ru-RU"/>
          <w14:ligatures w14:val="none"/>
        </w:rPr>
        <w:t>Утильсбора</w:t>
      </w:r>
      <w:proofErr w:type="spellEnd"/>
      <w:r w:rsidRPr="006259F1">
        <w:rPr>
          <w:rFonts w:ascii="Times New Roman" w:eastAsia="Times New Roman" w:hAnsi="Times New Roman" w:cs="Times New Roman"/>
          <w:kern w:val="0"/>
          <w:sz w:val="24"/>
          <w:szCs w:val="24"/>
          <w:lang w:eastAsia="ru-RU"/>
          <w14:ligatures w14:val="none"/>
        </w:rPr>
        <w:t>. Для стабилизации отрасли необходимы новые бюджетные стимулы, переход на новую модель работы, снижение банковского посредничества и точечные госинвестиции. Дилеры и дистрибьюторы пересматривают свои стратегии: акцент смещается с продаж на эффективное сервисное обслуживание, мобильность и цифровые сервисы. Сервис и запчасти становятся дополнительным источником прибыли, а партнёрство с лизинговыми компаниями — гарантией надёжности для клиента.</w:t>
      </w:r>
    </w:p>
    <w:p w14:paraId="15684C07"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Дмитрий Ефремов, заместитель генерального директора по СЗФО "</w:t>
      </w:r>
      <w:proofErr w:type="spellStart"/>
      <w:r w:rsidRPr="006259F1">
        <w:rPr>
          <w:rFonts w:ascii="Times New Roman" w:eastAsia="Times New Roman" w:hAnsi="Times New Roman" w:cs="Times New Roman"/>
          <w:b/>
          <w:bCs/>
          <w:kern w:val="0"/>
          <w:sz w:val="24"/>
          <w:szCs w:val="24"/>
          <w:lang w:eastAsia="ru-RU"/>
          <w14:ligatures w14:val="none"/>
        </w:rPr>
        <w:t>ДельтаЛизинг</w:t>
      </w:r>
      <w:proofErr w:type="spellEnd"/>
      <w:r w:rsidRPr="006259F1">
        <w:rPr>
          <w:rFonts w:ascii="Times New Roman" w:eastAsia="Times New Roman" w:hAnsi="Times New Roman" w:cs="Times New Roman"/>
          <w:b/>
          <w:bCs/>
          <w:kern w:val="0"/>
          <w:sz w:val="24"/>
          <w:szCs w:val="24"/>
          <w:lang w:eastAsia="ru-RU"/>
          <w14:ligatures w14:val="none"/>
        </w:rPr>
        <w:t>"</w:t>
      </w:r>
      <w:r w:rsidRPr="006259F1">
        <w:rPr>
          <w:rFonts w:ascii="Times New Roman" w:eastAsia="Times New Roman" w:hAnsi="Times New Roman" w:cs="Times New Roman"/>
          <w:kern w:val="0"/>
          <w:sz w:val="24"/>
          <w:szCs w:val="24"/>
          <w:lang w:eastAsia="ru-RU"/>
          <w14:ligatures w14:val="none"/>
        </w:rPr>
        <w:t>, раскрыл в своем выступлении динамику развития рынка оборудования. В 2025 году наблюдалось падение в данном сегменте на 17–18 %. В целом доля оборудования в общем рынке лизинга занимает до 20 %, основными драйверами здесь выступают металлообработка, телекоммуникации, оборудование ЖКХ.</w:t>
      </w:r>
    </w:p>
    <w:p w14:paraId="5D3967A2"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Малый и средний бизнес всё активнее рассматривает лизинг недвижимости как альтернативный инструмент приобретения и финансирования объектов. По итогам 2025 года доля недвижимости впервые превысила 5% в продажах нового бизнеса лизинговой отрасли, отметил </w:t>
      </w:r>
      <w:r w:rsidRPr="006259F1">
        <w:rPr>
          <w:rFonts w:ascii="Times New Roman" w:eastAsia="Times New Roman" w:hAnsi="Times New Roman" w:cs="Times New Roman"/>
          <w:b/>
          <w:bCs/>
          <w:kern w:val="0"/>
          <w:sz w:val="24"/>
          <w:szCs w:val="24"/>
          <w:lang w:eastAsia="ru-RU"/>
          <w14:ligatures w14:val="none"/>
        </w:rPr>
        <w:t>директор по развитию и продажам ЛК "</w:t>
      </w:r>
      <w:proofErr w:type="spellStart"/>
      <w:r w:rsidRPr="006259F1">
        <w:rPr>
          <w:rFonts w:ascii="Times New Roman" w:eastAsia="Times New Roman" w:hAnsi="Times New Roman" w:cs="Times New Roman"/>
          <w:b/>
          <w:bCs/>
          <w:kern w:val="0"/>
          <w:sz w:val="24"/>
          <w:szCs w:val="24"/>
          <w:lang w:eastAsia="ru-RU"/>
          <w14:ligatures w14:val="none"/>
        </w:rPr>
        <w:t>Роделен</w:t>
      </w:r>
      <w:proofErr w:type="spellEnd"/>
      <w:r w:rsidRPr="006259F1">
        <w:rPr>
          <w:rFonts w:ascii="Times New Roman" w:eastAsia="Times New Roman" w:hAnsi="Times New Roman" w:cs="Times New Roman"/>
          <w:b/>
          <w:bCs/>
          <w:kern w:val="0"/>
          <w:sz w:val="24"/>
          <w:szCs w:val="24"/>
          <w:lang w:eastAsia="ru-RU"/>
          <w14:ligatures w14:val="none"/>
        </w:rPr>
        <w:t>" Алексей Кореньков</w:t>
      </w:r>
      <w:r w:rsidRPr="006259F1">
        <w:rPr>
          <w:rFonts w:ascii="Times New Roman" w:eastAsia="Times New Roman" w:hAnsi="Times New Roman" w:cs="Times New Roman"/>
          <w:kern w:val="0"/>
          <w:sz w:val="24"/>
          <w:szCs w:val="24"/>
          <w:lang w:eastAsia="ru-RU"/>
          <w14:ligatures w14:val="none"/>
        </w:rPr>
        <w:t>. В своем выступлении он представил анализ структуры сделок по лизингу недвижимости в 2025 году. За год было заключено менее 200 договоров, при этом средний чек сделки составил около 50 млн рублей, а почти половина сделок, 47%, оформлялась на срок 3–5 лет. Практика лизинговых компаний постепенно расширяется: в сделки вовлекаются коммерческие, промышленные, специализированные объекты, включая котельные и теплотехническую инфраструктуру, а также отдельные виды жилой недвижимости. Среди ключевых ограничений развития сегмента Алексей Кореньков выделил высокую стоимость и ограниченную доступность фондирования, сложность юридической экспертизы объектов, вопросы земли, регистрации и обременений, а также налоговые риски, включая влияние кадастровой стоимости и дополнительных издержек на экономику сделки.</w:t>
      </w:r>
    </w:p>
    <w:p w14:paraId="7E498970"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Пятая, завершающая сессия прошла в новом формате лизинговых дебатов. В диалоге зала со спикерами участвовали приглашенные эксперты. Модерировал дебаты </w:t>
      </w:r>
      <w:r w:rsidRPr="006259F1">
        <w:rPr>
          <w:rFonts w:ascii="Times New Roman" w:eastAsia="Times New Roman" w:hAnsi="Times New Roman" w:cs="Times New Roman"/>
          <w:b/>
          <w:bCs/>
          <w:kern w:val="0"/>
          <w:sz w:val="24"/>
          <w:szCs w:val="24"/>
          <w:lang w:eastAsia="ru-RU"/>
          <w14:ligatures w14:val="none"/>
        </w:rPr>
        <w:t>Евгений Колесов, директор по GR "Балтийский Лизинг"</w:t>
      </w:r>
      <w:r w:rsidRPr="006259F1">
        <w:rPr>
          <w:rFonts w:ascii="Times New Roman" w:eastAsia="Times New Roman" w:hAnsi="Times New Roman" w:cs="Times New Roman"/>
          <w:kern w:val="0"/>
          <w:sz w:val="24"/>
          <w:szCs w:val="24"/>
          <w:lang w:eastAsia="ru-RU"/>
          <w14:ligatures w14:val="none"/>
        </w:rPr>
        <w:t>.</w:t>
      </w:r>
    </w:p>
    <w:p w14:paraId="662A9ADA"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b/>
          <w:bCs/>
          <w:kern w:val="0"/>
          <w:sz w:val="24"/>
          <w:szCs w:val="24"/>
          <w:lang w:eastAsia="ru-RU"/>
          <w14:ligatures w14:val="none"/>
        </w:rPr>
        <w:t xml:space="preserve">Кирилл Ларин, генеральный директор </w:t>
      </w:r>
      <w:proofErr w:type="spellStart"/>
      <w:r w:rsidRPr="006259F1">
        <w:rPr>
          <w:rFonts w:ascii="Times New Roman" w:eastAsia="Times New Roman" w:hAnsi="Times New Roman" w:cs="Times New Roman"/>
          <w:b/>
          <w:bCs/>
          <w:kern w:val="0"/>
          <w:sz w:val="24"/>
          <w:szCs w:val="24"/>
          <w:lang w:eastAsia="ru-RU"/>
          <w14:ligatures w14:val="none"/>
        </w:rPr>
        <w:t>Appruvo</w:t>
      </w:r>
      <w:proofErr w:type="spellEnd"/>
      <w:r w:rsidRPr="006259F1">
        <w:rPr>
          <w:rFonts w:ascii="Times New Roman" w:eastAsia="Times New Roman" w:hAnsi="Times New Roman" w:cs="Times New Roman"/>
          <w:kern w:val="0"/>
          <w:sz w:val="24"/>
          <w:szCs w:val="24"/>
          <w:lang w:eastAsia="ru-RU"/>
          <w14:ligatures w14:val="none"/>
        </w:rPr>
        <w:t>, и </w:t>
      </w:r>
      <w:r w:rsidRPr="006259F1">
        <w:rPr>
          <w:rFonts w:ascii="Times New Roman" w:eastAsia="Times New Roman" w:hAnsi="Times New Roman" w:cs="Times New Roman"/>
          <w:b/>
          <w:bCs/>
          <w:kern w:val="0"/>
          <w:sz w:val="24"/>
          <w:szCs w:val="24"/>
          <w:lang w:eastAsia="ru-RU"/>
          <w14:ligatures w14:val="none"/>
        </w:rPr>
        <w:t>Руслан Колесников, директор департамента развития бизнеса "РЕСО-Лизинг"</w:t>
      </w:r>
      <w:r w:rsidRPr="006259F1">
        <w:rPr>
          <w:rFonts w:ascii="Times New Roman" w:eastAsia="Times New Roman" w:hAnsi="Times New Roman" w:cs="Times New Roman"/>
          <w:kern w:val="0"/>
          <w:sz w:val="24"/>
          <w:szCs w:val="24"/>
          <w:lang w:eastAsia="ru-RU"/>
          <w14:ligatures w14:val="none"/>
        </w:rPr>
        <w:t>, в дебатах провели обсуждение перспективы развития лизинга автомобилей для физических лиц и юридических лиц.</w:t>
      </w:r>
    </w:p>
    <w:p w14:paraId="0B837F21"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По мнению Кирилла Ларина, рынок лизинга для физических лиц обладает значительным потенциалом роста, поскольку экономически активных граждан в России гораздо больше, чем юридических лиц, а риски в этом сегменте ниже: уровень банкротств среди физлиц примерно в 10 раз меньше, чем среди компаний. Лизинг для физлиц более маржинален, а процедура взыскания задолженности с физических лиц хорошо отработана благодаря развитой инфраструктуре коллекторских агентств и IT-систем. Росту этого сегмента способствует недоступность новых автомобилей и ужесточение условий по автокредитам: за последние три года около миллиона россиян лишились возможности получить кредит из-за регуляторных ограничений. Лизинговые компании становятся альтернативой для клиентов с высоким доходом, которые редко допускают просрочки. Ключевая задача отрасли — искать пути расширения рынка, в том числе за счёт развития лизинга для физических лиц и работы с автомобилями с пробегом. Лизинг для физлиц — это не только нишевый сегмент, но и перспективное направление с высокой маржинальностью и управляемыми рисками. </w:t>
      </w:r>
    </w:p>
    <w:p w14:paraId="4EB0D7F9"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 xml:space="preserve">По мнению Руслана Колесникова, сегмент лизинга для физических лиц демонстрирует заметный рост, но его роль как драйвера для всей отрасли пока ограничена. Это связано с эффектом низкой базы: несмотря на впечатляющий прирост в процентах, доля физлиц в общем объёме лизинга остаётся небольшой. Лизинговые компании активно развивают продукты для физических лиц, предлагая быстрые и гибкие решения, особенно для тех, кто не может получить кредит. Однако ёмкость рынка остаётся нишевой, а наиболее массовый сегмент — автомобили до 1 млн рублей — характеризуется высокой долей просрочек и низким средним авансом, что делает его малопривлекательным для лизингодателей. Основные клиенты лизинговой компании — это люди, приобретающие автомобили стоимостью от 1 до 10 млн рублей, с вдумчивым подходом к финансированию. В целом, </w:t>
      </w:r>
      <w:proofErr w:type="spellStart"/>
      <w:r w:rsidRPr="006259F1">
        <w:rPr>
          <w:rFonts w:ascii="Times New Roman" w:eastAsia="Times New Roman" w:hAnsi="Times New Roman" w:cs="Times New Roman"/>
          <w:kern w:val="0"/>
          <w:sz w:val="24"/>
          <w:szCs w:val="24"/>
          <w:lang w:eastAsia="ru-RU"/>
          <w14:ligatures w14:val="none"/>
        </w:rPr>
        <w:t>физлизинг</w:t>
      </w:r>
      <w:proofErr w:type="spellEnd"/>
      <w:r w:rsidRPr="006259F1">
        <w:rPr>
          <w:rFonts w:ascii="Times New Roman" w:eastAsia="Times New Roman" w:hAnsi="Times New Roman" w:cs="Times New Roman"/>
          <w:kern w:val="0"/>
          <w:sz w:val="24"/>
          <w:szCs w:val="24"/>
          <w:lang w:eastAsia="ru-RU"/>
          <w14:ligatures w14:val="none"/>
        </w:rPr>
        <w:t xml:space="preserve"> — перспективное, но не революционное направление для рынка лизинга.</w:t>
      </w:r>
    </w:p>
    <w:p w14:paraId="715A5421"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В результате голосования аудитория поддержала классическую модель взаимодействия с юридическими лицами и новым имуществом (Руслан Колесников, более 60% голосов), около 40% считают перспективной работу с физлицами и подержанной техникой (позиция Кирилла Ларина).</w:t>
      </w:r>
    </w:p>
    <w:p w14:paraId="315A6CAD"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 xml:space="preserve">Расширение продуктовой линейки, разработка клиентских сервисов и экосистем или классическая модель лизинга с передачей прочих услуг на </w:t>
      </w:r>
      <w:proofErr w:type="spellStart"/>
      <w:r w:rsidRPr="006259F1">
        <w:rPr>
          <w:rFonts w:ascii="Times New Roman" w:eastAsia="Times New Roman" w:hAnsi="Times New Roman" w:cs="Times New Roman"/>
          <w:kern w:val="0"/>
          <w:sz w:val="24"/>
          <w:szCs w:val="24"/>
          <w:lang w:eastAsia="ru-RU"/>
          <w14:ligatures w14:val="none"/>
        </w:rPr>
        <w:t>аутсорс</w:t>
      </w:r>
      <w:proofErr w:type="spellEnd"/>
      <w:r w:rsidRPr="006259F1">
        <w:rPr>
          <w:rFonts w:ascii="Times New Roman" w:eastAsia="Times New Roman" w:hAnsi="Times New Roman" w:cs="Times New Roman"/>
          <w:kern w:val="0"/>
          <w:sz w:val="24"/>
          <w:szCs w:val="24"/>
          <w:lang w:eastAsia="ru-RU"/>
          <w14:ligatures w14:val="none"/>
        </w:rPr>
        <w:t xml:space="preserve"> – что важнее? Этот вопрос в дебатах обсудили </w:t>
      </w:r>
      <w:r w:rsidRPr="006259F1">
        <w:rPr>
          <w:rFonts w:ascii="Times New Roman" w:eastAsia="Times New Roman" w:hAnsi="Times New Roman" w:cs="Times New Roman"/>
          <w:b/>
          <w:bCs/>
          <w:kern w:val="0"/>
          <w:sz w:val="24"/>
          <w:szCs w:val="24"/>
          <w:lang w:eastAsia="ru-RU"/>
          <w14:ligatures w14:val="none"/>
        </w:rPr>
        <w:t>Антон Сапожков, первый заместитель генерального директора "Балтийский лизинг"</w:t>
      </w:r>
      <w:r w:rsidRPr="006259F1">
        <w:rPr>
          <w:rFonts w:ascii="Times New Roman" w:eastAsia="Times New Roman" w:hAnsi="Times New Roman" w:cs="Times New Roman"/>
          <w:kern w:val="0"/>
          <w:sz w:val="24"/>
          <w:szCs w:val="24"/>
          <w:lang w:eastAsia="ru-RU"/>
          <w14:ligatures w14:val="none"/>
        </w:rPr>
        <w:t>, и </w:t>
      </w:r>
      <w:r w:rsidRPr="006259F1">
        <w:rPr>
          <w:rFonts w:ascii="Times New Roman" w:eastAsia="Times New Roman" w:hAnsi="Times New Roman" w:cs="Times New Roman"/>
          <w:b/>
          <w:bCs/>
          <w:kern w:val="0"/>
          <w:sz w:val="24"/>
          <w:szCs w:val="24"/>
          <w:lang w:eastAsia="ru-RU"/>
          <w14:ligatures w14:val="none"/>
        </w:rPr>
        <w:t>Алексей Андрющенко, исполнительный директор "СТОУН-XXI"</w:t>
      </w:r>
      <w:r w:rsidRPr="006259F1">
        <w:rPr>
          <w:rFonts w:ascii="Times New Roman" w:eastAsia="Times New Roman" w:hAnsi="Times New Roman" w:cs="Times New Roman"/>
          <w:kern w:val="0"/>
          <w:sz w:val="24"/>
          <w:szCs w:val="24"/>
          <w:lang w:eastAsia="ru-RU"/>
          <w14:ligatures w14:val="none"/>
        </w:rPr>
        <w:t>. </w:t>
      </w:r>
    </w:p>
    <w:p w14:paraId="7507F7E5"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Антон Сапожков заявил, что сегодня лизинговым компаниям необходимо развивать собственные экосистемы, в которых будет учитываться растущая роль хабов. По его словам, в условиях трансформации рынка привычные бизнес-модели перестают работать, и для устойчивого развития требуется принципиально новый подход и нестандартное мышление. Повышенное внимание уделяется трем основным составляющим: сток (эффективное управление парком техники), комплексный сервис от страхования до утилизации (решение проблем клиента), ликвидность (доступ к финансированию, в том числе для компаний без банковского сопровождения). Как подчеркнул Антон Сапожков, залогом успеха для лизинговой компании является максимальная интеграция с потребностями клиента и создание таких продуктов, которые необходимы рынку здесь и сейчас. Лизинг сегодня – уже не просто набор финансовых услуг, он включает в себя комплексное сопровождение, решение проблем, управление стоком и ликвидностью. Кроме того, Антон Сапожков акцентировал внимание на следующих важных тезисах: восстановление автомобилей перед продажей выгоднее, чем скидки; утилизация стока через аренду и логистические проекты дает ежедневную выручку и удовлетворённость клиентов; у крупных корпоративных клиентов востребована разработка гибких арендных продуктов. В качестве примера спикер рассказал об эффективной синергии с обслуживающей компанией, позволяющей обеспечить единое пространство для работы с техникой, сервисами и клиентами от Калининграда до Сахалина. В завершение выступления Антон Сапожков сделал вывод, что создание экосистемы в лизинговой компании становится ответом на вызовы времени и основой устойчивого развития бизнеса, и только глубокая интеграция продаж, финансирования и сервисного обслуживания позволяет выстроить долгосрочные отношения с клиентом.</w:t>
      </w:r>
    </w:p>
    <w:p w14:paraId="4DBDFE3B"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 xml:space="preserve">Алексей Андрющенко выступил в защиту тезиса о том, что главный приоритет лизинговой компании — финансовый лизинг и управление кредитным риском, и Именно это должно оставаться ключевой компетенцией, а не развитие экосистем, хабов и дополнительных сервисов. По его словам, экосистемы и хабы вторичны – могут приносить дополнительную прибыль, но не должны становиться самоцелью. Вложения в такие направления требуют огромных ресурсов и не всегда окупаются, и оправданы только в двух случаях: если компания специализируется на одном виде имущества и занимается оперативным лизингом, либо если компания – </w:t>
      </w:r>
      <w:proofErr w:type="spellStart"/>
      <w:r w:rsidRPr="006259F1">
        <w:rPr>
          <w:rFonts w:ascii="Times New Roman" w:eastAsia="Times New Roman" w:hAnsi="Times New Roman" w:cs="Times New Roman"/>
          <w:kern w:val="0"/>
          <w:sz w:val="24"/>
          <w:szCs w:val="24"/>
          <w:lang w:eastAsia="ru-RU"/>
          <w14:ligatures w14:val="none"/>
        </w:rPr>
        <w:t>монопродуктовый</w:t>
      </w:r>
      <w:proofErr w:type="spellEnd"/>
      <w:r w:rsidRPr="006259F1">
        <w:rPr>
          <w:rFonts w:ascii="Times New Roman" w:eastAsia="Times New Roman" w:hAnsi="Times New Roman" w:cs="Times New Roman"/>
          <w:kern w:val="0"/>
          <w:sz w:val="24"/>
          <w:szCs w:val="24"/>
          <w:lang w:eastAsia="ru-RU"/>
          <w14:ligatures w14:val="none"/>
        </w:rPr>
        <w:t xml:space="preserve"> кредитор, где можно развить одну сильную экспертизу по управлению имуществом. Для универсальных же лизинговых компаний развитие «зоопарка» компетенций слишком дорого – если портфель диверсифицирован по сегментам, предметам лизинга, отраслям и регионам, создание хабов требует уникальных специалистов, складов, сервисных центров по всей стране — то это экономически нецелесообразно и может не окупиться. Сама экономика хабов также под вопросом: даже при восстановлении и продаже техники «в ноль» расходы на инфраструктуру (до 500 млн рублей в месяц для крупной компании) не всегда компенсируются, в большинстве случаев техника продаётся с убытком, и хабы лишь минимизируют потери. Когда акцент смещается с кредитного риска на управление имуществом и непроцентные доходы, растёт </w:t>
      </w:r>
      <w:proofErr w:type="spellStart"/>
      <w:r w:rsidRPr="006259F1">
        <w:rPr>
          <w:rFonts w:ascii="Times New Roman" w:eastAsia="Times New Roman" w:hAnsi="Times New Roman" w:cs="Times New Roman"/>
          <w:kern w:val="0"/>
          <w:sz w:val="24"/>
          <w:szCs w:val="24"/>
          <w:lang w:eastAsia="ru-RU"/>
          <w14:ligatures w14:val="none"/>
        </w:rPr>
        <w:t>дефолтность</w:t>
      </w:r>
      <w:proofErr w:type="spellEnd"/>
      <w:r w:rsidRPr="006259F1">
        <w:rPr>
          <w:rFonts w:ascii="Times New Roman" w:eastAsia="Times New Roman" w:hAnsi="Times New Roman" w:cs="Times New Roman"/>
          <w:kern w:val="0"/>
          <w:sz w:val="24"/>
          <w:szCs w:val="24"/>
          <w:lang w:eastAsia="ru-RU"/>
          <w14:ligatures w14:val="none"/>
        </w:rPr>
        <w:t>, ухудшается качество портфеля, падает рентабельность. Алексей Андрющенко подчеркнул, что текущий кризис – это урок о том, что важно вернуться к основам: высоким авансам, тщательному анализу клиентов и управлению кредитным риском, а не вере в то, что можно заработать на управлении имуществом и дополнительных сервисах. В завершение выступления он выразил надежду на то, что через 2–3 года рынок выйдет из кризиса, и начнётся постепенный рост, и главное при этом — не потерять фокус на основной деятельности.</w:t>
      </w:r>
    </w:p>
    <w:p w14:paraId="0CCF08F6" w14:textId="77777777" w:rsidR="006259F1" w:rsidRPr="006259F1" w:rsidRDefault="006259F1" w:rsidP="006259F1">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Идея создания техно-хабов по результатам опроса нашла поддержку у 60% аудитории, в то время как доля сторонников "чистого лизинга" составила 40%.</w:t>
      </w:r>
    </w:p>
    <w:p w14:paraId="7D976B94" w14:textId="77777777" w:rsidR="006259F1" w:rsidRPr="006259F1" w:rsidRDefault="006259F1" w:rsidP="006259F1">
      <w:pPr>
        <w:spacing w:after="0" w:line="240" w:lineRule="auto"/>
        <w:rPr>
          <w:rFonts w:ascii="Times New Roman" w:eastAsia="Times New Roman" w:hAnsi="Times New Roman" w:cs="Times New Roman"/>
          <w:kern w:val="0"/>
          <w:sz w:val="24"/>
          <w:szCs w:val="24"/>
          <w:lang w:eastAsia="ru-RU"/>
          <w14:ligatures w14:val="none"/>
        </w:rPr>
      </w:pPr>
      <w:r w:rsidRPr="006259F1">
        <w:rPr>
          <w:rFonts w:ascii="Times New Roman" w:eastAsia="Times New Roman" w:hAnsi="Times New Roman" w:cs="Times New Roman"/>
          <w:kern w:val="0"/>
          <w:sz w:val="24"/>
          <w:szCs w:val="24"/>
          <w:lang w:eastAsia="ru-RU"/>
          <w14:ligatures w14:val="none"/>
        </w:rPr>
        <w:t>Завершил мероприятие фуршет с музыкальным сопровождением.</w:t>
      </w:r>
      <w:r w:rsidRPr="006259F1">
        <w:rPr>
          <w:rFonts w:ascii="Times New Roman" w:eastAsia="Times New Roman" w:hAnsi="Times New Roman" w:cs="Times New Roman"/>
          <w:kern w:val="0"/>
          <w:sz w:val="24"/>
          <w:szCs w:val="24"/>
          <w:lang w:eastAsia="ru-RU"/>
          <w14:ligatures w14:val="none"/>
        </w:rPr>
        <w:br/>
      </w:r>
      <w:r w:rsidRPr="006259F1">
        <w:rPr>
          <w:rFonts w:ascii="Times New Roman" w:eastAsia="Times New Roman" w:hAnsi="Times New Roman" w:cs="Times New Roman"/>
          <w:kern w:val="0"/>
          <w:sz w:val="24"/>
          <w:szCs w:val="24"/>
          <w:lang w:eastAsia="ru-RU"/>
          <w14:ligatures w14:val="none"/>
        </w:rPr>
        <w:br/>
      </w:r>
    </w:p>
    <w:p w14:paraId="42A2CC30" w14:textId="77777777" w:rsidR="00436122" w:rsidRDefault="00436122"/>
    <w:sectPr w:rsidR="00436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ontserrat">
    <w:charset w:val="CC"/>
    <w:family w:val="auto"/>
    <w:pitch w:val="variable"/>
    <w:sig w:usb0="2000020F" w:usb1="00000003" w:usb2="00000000" w:usb3="00000000" w:csb0="00000197"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324"/>
    <w:multiLevelType w:val="multilevel"/>
    <w:tmpl w:val="EC74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6447A"/>
    <w:multiLevelType w:val="multilevel"/>
    <w:tmpl w:val="71CC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F62B5"/>
    <w:multiLevelType w:val="multilevel"/>
    <w:tmpl w:val="EF70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B86C72"/>
    <w:multiLevelType w:val="multilevel"/>
    <w:tmpl w:val="53A6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DF7414"/>
    <w:multiLevelType w:val="multilevel"/>
    <w:tmpl w:val="DBB4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F5AAC"/>
    <w:multiLevelType w:val="multilevel"/>
    <w:tmpl w:val="A2C0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F7832"/>
    <w:multiLevelType w:val="multilevel"/>
    <w:tmpl w:val="AEBA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A4C7F"/>
    <w:multiLevelType w:val="multilevel"/>
    <w:tmpl w:val="DDE0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143F9"/>
    <w:multiLevelType w:val="multilevel"/>
    <w:tmpl w:val="B206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A10D9"/>
    <w:multiLevelType w:val="multilevel"/>
    <w:tmpl w:val="289E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325C0"/>
    <w:multiLevelType w:val="multilevel"/>
    <w:tmpl w:val="E7EA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0"/>
  </w:num>
  <w:num w:numId="4">
    <w:abstractNumId w:val="0"/>
  </w:num>
  <w:num w:numId="5">
    <w:abstractNumId w:val="9"/>
  </w:num>
  <w:num w:numId="6">
    <w:abstractNumId w:val="5"/>
  </w:num>
  <w:num w:numId="7">
    <w:abstractNumId w:val="4"/>
  </w:num>
  <w:num w:numId="8">
    <w:abstractNumId w:val="3"/>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9F1"/>
    <w:rsid w:val="00042310"/>
    <w:rsid w:val="0028116B"/>
    <w:rsid w:val="00283E2E"/>
    <w:rsid w:val="00436122"/>
    <w:rsid w:val="006259F1"/>
    <w:rsid w:val="00901C24"/>
    <w:rsid w:val="00925CD8"/>
    <w:rsid w:val="00B5265B"/>
    <w:rsid w:val="00C06D33"/>
    <w:rsid w:val="00D42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815F"/>
  <w15:chartTrackingRefBased/>
  <w15:docId w15:val="{F08D2C7D-EF31-400E-A103-5EFBFDDA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9621">
      <w:bodyDiv w:val="1"/>
      <w:marLeft w:val="0"/>
      <w:marRight w:val="0"/>
      <w:marTop w:val="0"/>
      <w:marBottom w:val="0"/>
      <w:divBdr>
        <w:top w:val="none" w:sz="0" w:space="0" w:color="auto"/>
        <w:left w:val="none" w:sz="0" w:space="0" w:color="auto"/>
        <w:bottom w:val="none" w:sz="0" w:space="0" w:color="auto"/>
        <w:right w:val="none" w:sz="0" w:space="0" w:color="auto"/>
      </w:divBdr>
      <w:divsChild>
        <w:div w:id="1108544689">
          <w:marLeft w:val="0"/>
          <w:marRight w:val="0"/>
          <w:marTop w:val="0"/>
          <w:marBottom w:val="0"/>
          <w:divBdr>
            <w:top w:val="none" w:sz="0" w:space="0" w:color="auto"/>
            <w:left w:val="none" w:sz="0" w:space="0" w:color="auto"/>
            <w:bottom w:val="none" w:sz="0" w:space="0" w:color="auto"/>
            <w:right w:val="none" w:sz="0" w:space="0" w:color="auto"/>
          </w:divBdr>
          <w:divsChild>
            <w:div w:id="678238912">
              <w:marLeft w:val="0"/>
              <w:marRight w:val="0"/>
              <w:marTop w:val="0"/>
              <w:marBottom w:val="0"/>
              <w:divBdr>
                <w:top w:val="none" w:sz="0" w:space="0" w:color="auto"/>
                <w:left w:val="none" w:sz="0" w:space="0" w:color="auto"/>
                <w:bottom w:val="none" w:sz="0" w:space="0" w:color="auto"/>
                <w:right w:val="none" w:sz="0" w:space="0" w:color="auto"/>
              </w:divBdr>
              <w:divsChild>
                <w:div w:id="146290796">
                  <w:marLeft w:val="0"/>
                  <w:marRight w:val="0"/>
                  <w:marTop w:val="0"/>
                  <w:marBottom w:val="0"/>
                  <w:divBdr>
                    <w:top w:val="none" w:sz="0" w:space="0" w:color="auto"/>
                    <w:left w:val="none" w:sz="0" w:space="0" w:color="auto"/>
                    <w:bottom w:val="none" w:sz="0" w:space="0" w:color="auto"/>
                    <w:right w:val="none" w:sz="0" w:space="0" w:color="auto"/>
                  </w:divBdr>
                  <w:divsChild>
                    <w:div w:id="1731534418">
                      <w:marLeft w:val="0"/>
                      <w:marRight w:val="450"/>
                      <w:marTop w:val="0"/>
                      <w:marBottom w:val="0"/>
                      <w:divBdr>
                        <w:top w:val="none" w:sz="0" w:space="0" w:color="auto"/>
                        <w:left w:val="none" w:sz="0" w:space="0" w:color="auto"/>
                        <w:bottom w:val="none" w:sz="0" w:space="0" w:color="auto"/>
                        <w:right w:val="none" w:sz="0" w:space="0" w:color="auto"/>
                      </w:divBdr>
                    </w:div>
                    <w:div w:id="1303776170">
                      <w:marLeft w:val="0"/>
                      <w:marRight w:val="0"/>
                      <w:marTop w:val="0"/>
                      <w:marBottom w:val="0"/>
                      <w:divBdr>
                        <w:top w:val="none" w:sz="0" w:space="0" w:color="auto"/>
                        <w:left w:val="none" w:sz="0" w:space="0" w:color="auto"/>
                        <w:bottom w:val="none" w:sz="0" w:space="0" w:color="auto"/>
                        <w:right w:val="none" w:sz="0" w:space="0" w:color="auto"/>
                      </w:divBdr>
                      <w:divsChild>
                        <w:div w:id="77675750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649870378">
          <w:marLeft w:val="0"/>
          <w:marRight w:val="0"/>
          <w:marTop w:val="0"/>
          <w:marBottom w:val="0"/>
          <w:divBdr>
            <w:top w:val="none" w:sz="0" w:space="0" w:color="auto"/>
            <w:left w:val="none" w:sz="0" w:space="0" w:color="auto"/>
            <w:bottom w:val="none" w:sz="0" w:space="0" w:color="auto"/>
            <w:right w:val="none" w:sz="0" w:space="0" w:color="auto"/>
          </w:divBdr>
          <w:divsChild>
            <w:div w:id="2007198518">
              <w:marLeft w:val="0"/>
              <w:marRight w:val="0"/>
              <w:marTop w:val="150"/>
              <w:marBottom w:val="150"/>
              <w:divBdr>
                <w:top w:val="none" w:sz="0" w:space="0" w:color="auto"/>
                <w:left w:val="none" w:sz="0" w:space="0" w:color="auto"/>
                <w:bottom w:val="none" w:sz="0" w:space="0" w:color="auto"/>
                <w:right w:val="none" w:sz="0" w:space="0" w:color="auto"/>
              </w:divBdr>
            </w:div>
          </w:divsChild>
        </w:div>
        <w:div w:id="1849327330">
          <w:marLeft w:val="0"/>
          <w:marRight w:val="0"/>
          <w:marTop w:val="0"/>
          <w:marBottom w:val="0"/>
          <w:divBdr>
            <w:top w:val="none" w:sz="0" w:space="0" w:color="auto"/>
            <w:left w:val="none" w:sz="0" w:space="0" w:color="auto"/>
            <w:bottom w:val="none" w:sz="0" w:space="0" w:color="auto"/>
            <w:right w:val="none" w:sz="0" w:space="0" w:color="auto"/>
          </w:divBdr>
          <w:divsChild>
            <w:div w:id="891623475">
              <w:marLeft w:val="0"/>
              <w:marRight w:val="0"/>
              <w:marTop w:val="0"/>
              <w:marBottom w:val="750"/>
              <w:divBdr>
                <w:top w:val="none" w:sz="0" w:space="0" w:color="auto"/>
                <w:left w:val="none" w:sz="0" w:space="0" w:color="auto"/>
                <w:bottom w:val="single" w:sz="6" w:space="31" w:color="000000"/>
                <w:right w:val="none" w:sz="0" w:space="0" w:color="auto"/>
              </w:divBdr>
            </w:div>
            <w:div w:id="80688608">
              <w:marLeft w:val="0"/>
              <w:marRight w:val="0"/>
              <w:marTop w:val="0"/>
              <w:marBottom w:val="0"/>
              <w:divBdr>
                <w:top w:val="none" w:sz="0" w:space="0" w:color="auto"/>
                <w:left w:val="none" w:sz="0" w:space="0" w:color="auto"/>
                <w:bottom w:val="none" w:sz="0" w:space="0" w:color="auto"/>
                <w:right w:val="none" w:sz="0" w:space="0" w:color="auto"/>
              </w:divBdr>
              <w:divsChild>
                <w:div w:id="10116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9548">
          <w:marLeft w:val="0"/>
          <w:marRight w:val="0"/>
          <w:marTop w:val="0"/>
          <w:marBottom w:val="0"/>
          <w:divBdr>
            <w:top w:val="none" w:sz="0" w:space="0" w:color="auto"/>
            <w:left w:val="none" w:sz="0" w:space="0" w:color="auto"/>
            <w:bottom w:val="none" w:sz="0" w:space="0" w:color="auto"/>
            <w:right w:val="none" w:sz="0" w:space="0" w:color="auto"/>
          </w:divBdr>
          <w:divsChild>
            <w:div w:id="14135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ocleasin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5497</Words>
  <Characters>31333</Characters>
  <Application>Microsoft Office Word</Application>
  <DocSecurity>0</DocSecurity>
  <Lines>261</Lines>
  <Paragraphs>73</Paragraphs>
  <ScaleCrop>false</ScaleCrop>
  <Company/>
  <LinksUpToDate>false</LinksUpToDate>
  <CharactersWithSpaces>36757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Арабаджи Татьяна В</dc:creator>
  <cp:keywords/>
  <dc:description/>
  <cp:lastModifiedBy>Болушева Ольга Александровна</cp:lastModifiedBy>
  <cp:revision>2</cp:revision>
  <dcterms:created xsi:type="dcterms:W3CDTF">2026-05-29T09:11:00Z</dcterms:created>
  <dcterms:modified xsi:type="dcterms:W3CDTF">2026-05-29T09:11:00Z</dcterms:modified>
</cp:coreProperties>
</file>